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F5A78D">
      <w:pPr>
        <w:ind w:firstLine="803" w:firstLineChars="200"/>
        <w:rPr>
          <w:rFonts w:hint="eastAsia"/>
          <w:b/>
          <w:bCs/>
          <w:sz w:val="40"/>
          <w:szCs w:val="48"/>
        </w:rPr>
      </w:pPr>
      <w:r>
        <w:rPr>
          <w:rFonts w:hint="eastAsia"/>
          <w:b/>
          <w:bCs/>
          <w:sz w:val="40"/>
          <w:szCs w:val="48"/>
        </w:rPr>
        <w:t>枞阳县人民医院网络授时系统建设项目</w:t>
      </w:r>
    </w:p>
    <w:p w14:paraId="43C1C426">
      <w:pPr>
        <w:ind w:firstLine="3213" w:firstLineChars="800"/>
        <w:rPr>
          <w:rFonts w:hint="eastAsia" w:ascii="宋体" w:hAnsi="宋体" w:cs="宋体"/>
          <w:b/>
          <w:kern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采购需求</w:t>
      </w:r>
    </w:p>
    <w:p w14:paraId="77DEA165">
      <w:pPr>
        <w:keepNext w:val="0"/>
        <w:keepLines w:val="0"/>
        <w:pageBreakBefore w:val="0"/>
        <w:widowControl w:val="0"/>
        <w:suppressLineNumbers/>
        <w:suppressAutoHyphens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40" w:lineRule="exact"/>
        <w:ind w:right="57"/>
        <w:textAlignment w:val="auto"/>
        <w:rPr>
          <w:rFonts w:hint="eastAsia" w:ascii="宋体" w:hAnsi="宋体" w:eastAsia="宋体" w:cs="宋体"/>
          <w:b/>
          <w:kern w:val="0"/>
          <w:sz w:val="28"/>
          <w:szCs w:val="28"/>
        </w:rPr>
      </w:pPr>
      <w:r>
        <w:rPr>
          <w:rFonts w:hint="eastAsia" w:ascii="宋体" w:hAnsi="宋体" w:cs="宋体"/>
          <w:b/>
          <w:kern w:val="0"/>
          <w:sz w:val="28"/>
          <w:szCs w:val="28"/>
          <w:lang w:val="en-US" w:eastAsia="zh-CN"/>
        </w:rPr>
        <w:t>一、采购</w:t>
      </w:r>
      <w:r>
        <w:rPr>
          <w:rFonts w:hint="eastAsia" w:ascii="宋体" w:hAnsi="宋体" w:eastAsia="宋体" w:cs="宋体"/>
          <w:b/>
          <w:kern w:val="0"/>
          <w:sz w:val="28"/>
          <w:szCs w:val="28"/>
        </w:rPr>
        <w:t>内容</w:t>
      </w:r>
    </w:p>
    <w:p w14:paraId="79A10A14">
      <w:pPr>
        <w:keepNext w:val="0"/>
        <w:keepLines w:val="0"/>
        <w:pageBreakBefore w:val="0"/>
        <w:widowControl w:val="0"/>
        <w:suppressLineNumbers/>
        <w:suppressAutoHyphens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40" w:lineRule="exact"/>
        <w:ind w:right="57" w:firstLine="562" w:firstLineChars="200"/>
        <w:textAlignment w:val="auto"/>
        <w:rPr>
          <w:rFonts w:hint="eastAsia" w:ascii="宋体" w:hAnsi="宋体" w:eastAsia="宋体" w:cs="宋体"/>
          <w:b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</w:rPr>
        <w:t>本次网络授时系统建设项目，主要是采购时间服务器</w:t>
      </w:r>
      <w:r>
        <w:rPr>
          <w:rFonts w:hint="eastAsia" w:ascii="宋体" w:hAnsi="宋体" w:cs="宋体"/>
          <w:b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kern w:val="0"/>
          <w:sz w:val="28"/>
          <w:szCs w:val="28"/>
          <w:lang w:val="en-US" w:eastAsia="zh-CN"/>
        </w:rPr>
        <w:t>包含</w:t>
      </w:r>
      <w:r>
        <w:rPr>
          <w:rFonts w:hint="eastAsia" w:ascii="宋体" w:hAnsi="宋体" w:eastAsia="宋体" w:cs="宋体"/>
          <w:b/>
          <w:kern w:val="0"/>
          <w:sz w:val="28"/>
          <w:szCs w:val="28"/>
        </w:rPr>
        <w:t>避雷器、50米卫星天线</w:t>
      </w:r>
      <w:r>
        <w:rPr>
          <w:rFonts w:hint="eastAsia" w:ascii="宋体" w:hAnsi="宋体" w:cs="宋体"/>
          <w:b/>
          <w:kern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b/>
          <w:kern w:val="0"/>
          <w:sz w:val="28"/>
          <w:szCs w:val="28"/>
        </w:rPr>
        <w:t>、数码子钟(4G)、安装支架、配套软件等</w:t>
      </w:r>
      <w:r>
        <w:rPr>
          <w:rFonts w:hint="eastAsia" w:ascii="宋体" w:hAnsi="宋体" w:cs="宋体"/>
          <w:b/>
          <w:kern w:val="0"/>
          <w:sz w:val="28"/>
          <w:szCs w:val="28"/>
          <w:lang w:eastAsia="zh-CN"/>
        </w:rPr>
        <w:t>。</w:t>
      </w:r>
    </w:p>
    <w:p w14:paraId="5804F484">
      <w:pPr>
        <w:keepNext w:val="0"/>
        <w:keepLines w:val="0"/>
        <w:pageBreakBefore w:val="0"/>
        <w:widowControl w:val="0"/>
        <w:suppressLineNumbers/>
        <w:suppressAutoHyphens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440" w:lineRule="exact"/>
        <w:ind w:right="57" w:firstLine="562" w:firstLineChars="200"/>
        <w:textAlignment w:val="auto"/>
        <w:rPr>
          <w:rFonts w:hint="eastAsia" w:ascii="Times New Roman" w:hAnsi="Times New Roman" w:eastAsia="仿宋_GB2312" w:cs="Times New Roman"/>
          <w:b/>
          <w:bCs/>
          <w:kern w:val="44"/>
          <w:sz w:val="32"/>
          <w:szCs w:val="44"/>
          <w:lang w:eastAsia="zh-CN"/>
        </w:rPr>
      </w:pPr>
      <w:r>
        <w:rPr>
          <w:rFonts w:hint="eastAsia" w:ascii="宋体" w:hAnsi="宋体" w:cs="宋体"/>
          <w:b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kern w:val="0"/>
          <w:sz w:val="28"/>
          <w:szCs w:val="28"/>
          <w:lang w:val="en-US" w:eastAsia="zh-CN"/>
        </w:rPr>
        <w:t>一</w:t>
      </w:r>
      <w:r>
        <w:rPr>
          <w:rFonts w:hint="eastAsia" w:ascii="宋体" w:hAnsi="宋体" w:cs="宋体"/>
          <w:b/>
          <w:kern w:val="0"/>
          <w:sz w:val="28"/>
          <w:szCs w:val="28"/>
          <w:lang w:eastAsia="zh-CN"/>
        </w:rPr>
        <w:t>）</w:t>
      </w:r>
      <w:r>
        <w:rPr>
          <w:rFonts w:hint="eastAsia" w:ascii="Times New Roman" w:hAnsi="Times New Roman" w:eastAsia="仿宋_GB2312" w:cs="Times New Roman"/>
          <w:b/>
          <w:bCs/>
          <w:kern w:val="44"/>
          <w:sz w:val="32"/>
          <w:szCs w:val="44"/>
        </w:rPr>
        <w:t>清单及要求</w:t>
      </w:r>
      <w:r>
        <w:rPr>
          <w:rFonts w:hint="eastAsia" w:ascii="Times New Roman" w:hAnsi="Times New Roman" w:eastAsia="仿宋_GB2312" w:cs="Times New Roman"/>
          <w:b/>
          <w:bCs/>
          <w:kern w:val="44"/>
          <w:sz w:val="32"/>
          <w:szCs w:val="44"/>
          <w:lang w:eastAsia="zh-CN"/>
        </w:rPr>
        <w:t>：</w:t>
      </w:r>
    </w:p>
    <w:tbl>
      <w:tblPr>
        <w:tblStyle w:val="2"/>
        <w:tblW w:w="9787" w:type="dxa"/>
        <w:tblInd w:w="-1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8"/>
        <w:gridCol w:w="1640"/>
        <w:gridCol w:w="5663"/>
        <w:gridCol w:w="820"/>
        <w:gridCol w:w="776"/>
      </w:tblGrid>
      <w:tr w14:paraId="5CEEB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888" w:type="dxa"/>
            <w:shd w:val="clear" w:color="auto" w:fill="auto"/>
            <w:vAlign w:val="center"/>
          </w:tcPr>
          <w:p w14:paraId="18C65215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0B859BB7">
            <w:pPr>
              <w:ind w:firstLine="560" w:firstLineChars="200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名称</w:t>
            </w:r>
          </w:p>
        </w:tc>
        <w:tc>
          <w:tcPr>
            <w:tcW w:w="5663" w:type="dxa"/>
            <w:shd w:val="clear" w:color="auto" w:fill="auto"/>
            <w:vAlign w:val="center"/>
          </w:tcPr>
          <w:p w14:paraId="278520A7">
            <w:pPr>
              <w:ind w:firstLine="2520" w:firstLineChars="900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规格说明</w:t>
            </w:r>
          </w:p>
        </w:tc>
        <w:tc>
          <w:tcPr>
            <w:tcW w:w="820" w:type="dxa"/>
            <w:vAlign w:val="center"/>
          </w:tcPr>
          <w:p w14:paraId="4F520294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</w:t>
            </w:r>
          </w:p>
        </w:tc>
        <w:tc>
          <w:tcPr>
            <w:tcW w:w="776" w:type="dxa"/>
            <w:vAlign w:val="center"/>
          </w:tcPr>
          <w:p w14:paraId="20264CDB"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数量</w:t>
            </w:r>
          </w:p>
        </w:tc>
      </w:tr>
      <w:tr w14:paraId="53EAD6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8" w:type="dxa"/>
            <w:shd w:val="clear" w:color="auto" w:fill="auto"/>
            <w:vAlign w:val="center"/>
          </w:tcPr>
          <w:p w14:paraId="69C71CD2">
            <w:pPr>
              <w:ind w:firstLine="240" w:firstLineChars="10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1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6AA1E600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时间服务器</w:t>
            </w:r>
          </w:p>
        </w:tc>
        <w:tc>
          <w:tcPr>
            <w:tcW w:w="5663" w:type="dxa"/>
            <w:shd w:val="clear" w:color="auto" w:fill="auto"/>
            <w:vAlign w:val="center"/>
          </w:tcPr>
          <w:p w14:paraId="37B71517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★</w:t>
            </w:r>
            <w:r>
              <w:rPr>
                <w:rFonts w:hint="eastAsia" w:ascii="宋体" w:hAnsi="宋体"/>
                <w:sz w:val="24"/>
                <w:szCs w:val="24"/>
              </w:rPr>
              <w:t>NTP时间服务器，标准服务器机架安装，不少于6路10/100/1000 Base-T 自适应一台网口，</w:t>
            </w:r>
            <w:r>
              <w:rPr>
                <w:rFonts w:ascii="宋体" w:hAnsi="宋体"/>
                <w:sz w:val="24"/>
                <w:szCs w:val="24"/>
              </w:rPr>
              <w:t>支持</w:t>
            </w:r>
            <w:r>
              <w:rPr>
                <w:rFonts w:hint="eastAsia" w:ascii="宋体" w:hAnsi="宋体"/>
                <w:sz w:val="24"/>
                <w:szCs w:val="24"/>
              </w:rPr>
              <w:t>接收北斗、GPS、GLONASS卫星信号，授时精度≤20ns(RMS)，支持单星授时，授时模式可配置为单模或双模；</w:t>
            </w:r>
          </w:p>
          <w:p w14:paraId="749EB342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支持NTP（版本含v1、v2、v3、v4）、SHA/MD5认证、广播/多播模式、SNTP、TIME、DAYTIME、SSH、TELNET、SNMP、IPV4、IPV6、SYSLOG、EMAIL等协议；</w:t>
            </w:r>
          </w:p>
          <w:p w14:paraId="4E21C2B6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★</w:t>
            </w:r>
            <w:r>
              <w:rPr>
                <w:rFonts w:hint="eastAsia" w:ascii="宋体" w:hAnsi="宋体"/>
                <w:sz w:val="24"/>
                <w:szCs w:val="24"/>
              </w:rPr>
              <w:t>守时模块：设备内置国产铷原子钟；</w:t>
            </w:r>
          </w:p>
          <w:p w14:paraId="5A5BB53B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★</w:t>
            </w:r>
            <w:r>
              <w:rPr>
                <w:rFonts w:hint="eastAsia" w:ascii="宋体" w:hAnsi="宋体"/>
                <w:sz w:val="24"/>
                <w:szCs w:val="24"/>
              </w:rPr>
              <w:t>1PPS定时准确度≤10n，NTP同步偏差≤1μs，NTP吞吐量≥4.5万次/秒，时间保持偏差：≤200ns（断开卫星天线24小时）（需提供国家级的检测或测试报告扫描件并加盖公章，同时支持报告原件备查）；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；</w:t>
            </w:r>
          </w:p>
          <w:p w14:paraId="72FE7961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★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NTP客户端同步精度要求：0.1~2</w:t>
            </w:r>
            <w:r>
              <w:rPr>
                <w:rFonts w:hint="eastAsia" w:ascii="宋体" w:hAnsi="宋体"/>
                <w:sz w:val="24"/>
                <w:szCs w:val="24"/>
              </w:rPr>
              <w:t>ms(局域网典型值)；</w:t>
            </w:r>
          </w:p>
          <w:p w14:paraId="1DE0061E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管理方式支持Web、Console、SSH、Telnet等；</w:t>
            </w:r>
          </w:p>
          <w:p w14:paraId="56DFED05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★</w:t>
            </w:r>
            <w:r>
              <w:rPr>
                <w:rFonts w:hint="eastAsia" w:ascii="宋体" w:hAnsi="宋体"/>
                <w:sz w:val="24"/>
                <w:szCs w:val="24"/>
              </w:rPr>
              <w:t>电源：2路220V 冗余热插拔双电源输入，功率不小于150W；</w:t>
            </w:r>
          </w:p>
          <w:p w14:paraId="72B58B1F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★</w:t>
            </w:r>
            <w:r>
              <w:rPr>
                <w:rFonts w:hint="eastAsia" w:ascii="宋体" w:hAnsi="宋体"/>
                <w:sz w:val="24"/>
                <w:szCs w:val="24"/>
              </w:rPr>
              <w:t>设备输出至少应包括1路1PPS、1路10Mhz、6路NTP网口、2路USB、1路TOD、1路VGA、1路Console等接口（提供实际产品照片与证明材料并盖公章）；</w:t>
            </w:r>
          </w:p>
          <w:p w14:paraId="423A3498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支持专业的时钟监控管理，支持时间服务器和客户端偏差阈值和超时阈值控制和调整，支持监控时间服务器锁星状态、授时状态，监控客户端同步状态、偏差信息，同时支持偏差曲线绘制和报表生成功能，具备态势感知和故障告警功能。</w:t>
            </w:r>
          </w:p>
          <w:p w14:paraId="647E8F49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授时设备需包含卫星天线、避雷器、安装支架等，并由原厂工程师提供卫星天线安装部署、设备上架配置、客户端配置、培训、对接当前总控平台的二次开发和系统联调等服务。配套监控软件可以监控时间服务器的运行状态、客户端同步偏差、卫星状态等，</w:t>
            </w:r>
            <w:r>
              <w:rPr>
                <w:rFonts w:hint="eastAsia" w:ascii="宋体" w:hAnsi="宋体"/>
                <w:sz w:val="24"/>
                <w:szCs w:val="24"/>
                <w:lang w:val="zh-CN"/>
              </w:rPr>
              <w:t>支持SYSLOG、EMAIL、SNMP监控管理和日志记录，支持平台对接。</w:t>
            </w:r>
          </w:p>
          <w:p w14:paraId="037ED01E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★</w:t>
            </w:r>
            <w:r>
              <w:rPr>
                <w:rFonts w:hint="eastAsia" w:ascii="宋体" w:hAnsi="宋体"/>
                <w:sz w:val="24"/>
                <w:szCs w:val="24"/>
              </w:rPr>
              <w:t>设备面板需配置彩色液晶触摸屏，尺寸不小于4寸，彩色触摸屏可以显示时间、卫星状态、经纬度、高度、网络地址、设备运行等信息，通过触摸操作管理和查看时间源参考状态、时间、各网卡IP地址及系统工作状态（提供实际产品照片与证明材料并盖公章）；</w:t>
            </w:r>
          </w:p>
          <w:p w14:paraId="0A93AB2A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设备需要配置告警指示灯，在设备卫星失锁或设备故障时提供告警功能；</w:t>
            </w:r>
          </w:p>
          <w:p w14:paraId="70E2AEB4">
            <w:pPr>
              <w:numPr>
                <w:ilvl w:val="0"/>
                <w:numId w:val="1"/>
              </w:num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★</w:t>
            </w:r>
            <w:r>
              <w:rPr>
                <w:rFonts w:hint="eastAsia" w:ascii="宋体" w:hAnsi="宋体"/>
                <w:sz w:val="24"/>
                <w:szCs w:val="24"/>
                <w:lang w:val="zh-CN"/>
              </w:rPr>
              <w:t>提供3年原厂质保</w:t>
            </w:r>
            <w:r>
              <w:rPr>
                <w:rFonts w:hint="eastAsia" w:ascii="宋体" w:hAnsi="宋体"/>
                <w:sz w:val="24"/>
                <w:szCs w:val="24"/>
              </w:rPr>
              <w:t>和售后</w:t>
            </w:r>
            <w:r>
              <w:rPr>
                <w:rFonts w:hint="eastAsia" w:ascii="宋体" w:hAnsi="宋体"/>
                <w:sz w:val="24"/>
                <w:szCs w:val="24"/>
                <w:lang w:val="zh-CN"/>
              </w:rPr>
              <w:t>服务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lang w:val="zh-CN"/>
              </w:rPr>
              <w:t>（提供承诺函，格式自拟）。</w:t>
            </w:r>
          </w:p>
        </w:tc>
        <w:tc>
          <w:tcPr>
            <w:tcW w:w="820" w:type="dxa"/>
            <w:vAlign w:val="center"/>
          </w:tcPr>
          <w:p w14:paraId="285CD13B">
            <w:pPr>
              <w:ind w:firstLine="240" w:firstLineChars="1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套</w:t>
            </w:r>
          </w:p>
        </w:tc>
        <w:tc>
          <w:tcPr>
            <w:tcW w:w="776" w:type="dxa"/>
            <w:vAlign w:val="center"/>
          </w:tcPr>
          <w:p w14:paraId="74906306">
            <w:pPr>
              <w:ind w:firstLine="240" w:firstLineChars="1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</w:tr>
      <w:tr w14:paraId="2B1E9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888" w:type="dxa"/>
            <w:shd w:val="clear" w:color="auto" w:fill="auto"/>
            <w:vAlign w:val="center"/>
          </w:tcPr>
          <w:p w14:paraId="051A385B">
            <w:pPr>
              <w:ind w:firstLine="240" w:firstLineChars="1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6E2F67A7">
            <w:pPr>
              <w:ind w:firstLine="240" w:firstLineChars="1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数码子钟</w:t>
            </w:r>
          </w:p>
        </w:tc>
        <w:tc>
          <w:tcPr>
            <w:tcW w:w="5663" w:type="dxa"/>
            <w:shd w:val="clear" w:color="auto" w:fill="auto"/>
            <w:vAlign w:val="center"/>
          </w:tcPr>
          <w:p w14:paraId="48FF551D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（1）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★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显示内容：单面显示，年月日星期时分秒；</w:t>
            </w:r>
          </w:p>
          <w:p w14:paraId="4ED36B22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（2）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外形尺寸：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不小于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770*290*45mm，壁挂；</w:t>
            </w:r>
          </w:p>
          <w:p w14:paraId="6FCBAC87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（3）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接口和协议：RJ45（NTP）；输出距离：NTP≤100m；</w:t>
            </w:r>
          </w:p>
          <w:p w14:paraId="7BA27A3D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（4）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LED发光强度≥200cd/㎡，对比度：≥10：1，可视视角：≥130º；</w:t>
            </w:r>
          </w:p>
          <w:p w14:paraId="6DE6CA39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（5）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LED 数码管MTBF：≥30000 hours；</w:t>
            </w:r>
          </w:p>
          <w:p w14:paraId="6DCEC03D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（6）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独立计时精度：≤±0.05 秒/天;</w:t>
            </w:r>
          </w:p>
          <w:p w14:paraId="33CDB72F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（7）数码子钟需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支持IPV4和IPV6；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（提供证明材料）；</w:t>
            </w:r>
          </w:p>
          <w:p w14:paraId="36C25D96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（8）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★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配置无线模块，含5年免费流量；</w:t>
            </w:r>
          </w:p>
          <w:p w14:paraId="541E057F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（9）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支持远程或自定义时间控制屏幕开启或关闭显示，降低能耗；</w:t>
            </w:r>
          </w:p>
          <w:p w14:paraId="30155DBB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（1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0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）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支持正计时、倒计时功能，可通过远程控制计时启动、暂停和结束，设备重启后依然按照上一次设置继续运行；</w:t>
            </w:r>
          </w:p>
          <w:p w14:paraId="3C01A644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（1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）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支持WEB远程配置网络参数配置、时区配置、偏差配置、软件升级和状态监控；</w:t>
            </w:r>
          </w:p>
          <w:p w14:paraId="664A0068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（1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）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★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设备内置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时间保护模块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，提升产品运行可靠性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，需提供原厂证明材料并加盖公章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；</w:t>
            </w:r>
          </w:p>
          <w:p w14:paraId="1B66AE06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（1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3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）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支持软件监控管理：状态监控、偏差监控、参数设置、故障告警、批量管理。</w:t>
            </w:r>
          </w:p>
          <w:p w14:paraId="7C7D7C22"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（1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4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）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★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lang w:val="zh-CN"/>
              </w:rPr>
              <w:t>提供</w:t>
            </w:r>
            <w:r>
              <w:rPr>
                <w:rFonts w:ascii="宋体" w:hAnsi="宋体"/>
                <w:sz w:val="24"/>
                <w:szCs w:val="24"/>
                <w:highlight w:val="none"/>
                <w:lang w:val="zh-CN"/>
              </w:rPr>
              <w:t>3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lang w:val="zh-CN"/>
              </w:rPr>
              <w:t>年原厂质保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和售后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lang w:val="zh-CN"/>
              </w:rPr>
              <w:t>服务（提供承诺函，格式自拟）。</w:t>
            </w:r>
          </w:p>
        </w:tc>
        <w:tc>
          <w:tcPr>
            <w:tcW w:w="820" w:type="dxa"/>
            <w:vAlign w:val="center"/>
          </w:tcPr>
          <w:p w14:paraId="6174167F">
            <w:pPr>
              <w:ind w:firstLine="240" w:firstLineChars="1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块</w:t>
            </w:r>
          </w:p>
        </w:tc>
        <w:tc>
          <w:tcPr>
            <w:tcW w:w="776" w:type="dxa"/>
            <w:vAlign w:val="center"/>
          </w:tcPr>
          <w:p w14:paraId="1A60AFE1">
            <w:pPr>
              <w:ind w:firstLine="240" w:firstLineChars="1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  <w:r>
              <w:rPr>
                <w:rFonts w:ascii="宋体" w:hAnsi="宋体"/>
                <w:sz w:val="24"/>
                <w:szCs w:val="24"/>
              </w:rPr>
              <w:t>0</w:t>
            </w:r>
          </w:p>
        </w:tc>
      </w:tr>
      <w:tr w14:paraId="3F914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</w:trPr>
        <w:tc>
          <w:tcPr>
            <w:tcW w:w="888" w:type="dxa"/>
            <w:shd w:val="clear" w:color="auto" w:fill="auto"/>
            <w:vAlign w:val="center"/>
          </w:tcPr>
          <w:p w14:paraId="0C4EDF29">
            <w:pPr>
              <w:ind w:firstLine="240" w:firstLineChars="1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69384A53">
            <w:pPr>
              <w:ind w:firstLine="240" w:firstLineChars="1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安装部署</w:t>
            </w:r>
          </w:p>
        </w:tc>
        <w:tc>
          <w:tcPr>
            <w:tcW w:w="5663" w:type="dxa"/>
            <w:shd w:val="clear" w:color="auto" w:fill="auto"/>
            <w:vAlign w:val="center"/>
          </w:tcPr>
          <w:p w14:paraId="48E7FEE9">
            <w:pPr>
              <w:pStyle w:val="4"/>
              <w:numPr>
                <w:ilvl w:val="0"/>
                <w:numId w:val="2"/>
              </w:numPr>
              <w:ind w:firstLineChars="0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完成N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TP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时间服务器安装部署，配置数据中心服务器、安全设备、网络设备、医疗器械等时钟源指向N</w:t>
            </w:r>
            <w:r>
              <w:rPr>
                <w:rFonts w:ascii="宋体" w:hAnsi="宋体"/>
                <w:sz w:val="24"/>
                <w:szCs w:val="24"/>
                <w:highlight w:val="none"/>
              </w:rPr>
              <w:t>TP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时间服务器。</w:t>
            </w:r>
          </w:p>
          <w:p w14:paraId="2364A0AE">
            <w:pPr>
              <w:pStyle w:val="4"/>
              <w:numPr>
                <w:ilvl w:val="0"/>
                <w:numId w:val="2"/>
              </w:numPr>
              <w:ind w:firstLineChars="0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完成数码子钟的安装调试（含相应的安装耗材）。</w:t>
            </w:r>
          </w:p>
        </w:tc>
        <w:tc>
          <w:tcPr>
            <w:tcW w:w="820" w:type="dxa"/>
            <w:vAlign w:val="center"/>
          </w:tcPr>
          <w:p w14:paraId="4F2D1640">
            <w:pPr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776" w:type="dxa"/>
            <w:vAlign w:val="center"/>
          </w:tcPr>
          <w:p w14:paraId="02961A01">
            <w:pPr>
              <w:rPr>
                <w:rFonts w:ascii="宋体" w:hAnsi="宋体"/>
                <w:sz w:val="24"/>
                <w:szCs w:val="24"/>
              </w:rPr>
            </w:pPr>
          </w:p>
        </w:tc>
      </w:tr>
    </w:tbl>
    <w:p w14:paraId="15269F3D">
      <w:pPr>
        <w:adjustRightInd w:val="0"/>
        <w:snapToGrid w:val="0"/>
        <w:spacing w:line="480" w:lineRule="exact"/>
        <w:ind w:firstLine="281" w:firstLineChars="100"/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  <w:t>备注：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  <w:t>以上参数标注“★”的为重要参数，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eastAsia="zh-CN"/>
        </w:rPr>
        <w:t>不允许负偏离，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/>
        </w:rPr>
        <w:t>如有一项不满足，作无效标处理。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</w:rPr>
        <w:t>须提供证明材料予以佐证。</w:t>
      </w:r>
    </w:p>
    <w:p w14:paraId="68A91DAD">
      <w:pPr>
        <w:adjustRightInd w:val="0"/>
        <w:snapToGrid w:val="0"/>
        <w:spacing w:line="480" w:lineRule="exact"/>
        <w:ind w:firstLine="843" w:firstLineChars="300"/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/>
        </w:rPr>
        <w:t>2、本项目采购的相关系统管理软件需符合财政部、工业和信息化部颁发的《操作系统政府采购需求标准（2023 年版）》、《一体式计算机政府采购需求标准（2023 年版）》、《通用服务器政府采购需求标准（2023 版）》等文件要求，如履约验收期间所投产品不满足相关文件要求，采购人有权追究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/>
        </w:rPr>
        <w:t>成交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/>
        </w:rPr>
        <w:t>人的违约责任，</w:t>
      </w:r>
      <w:r>
        <w:rPr>
          <w:rFonts w:hint="eastAsia" w:ascii="宋体" w:hAnsi="宋体" w:cs="宋体"/>
          <w:b/>
          <w:bCs/>
          <w:color w:val="000000"/>
          <w:kern w:val="0"/>
          <w:sz w:val="28"/>
          <w:szCs w:val="28"/>
          <w:lang w:val="en-US" w:eastAsia="zh-CN"/>
        </w:rPr>
        <w:t>成交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/>
        </w:rPr>
        <w:t>人承担由此产生的一切后果及责任（承诺函格式自理）。</w:t>
      </w:r>
    </w:p>
    <w:p w14:paraId="7D2A8E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b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b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/>
          <w:kern w:val="0"/>
          <w:sz w:val="28"/>
          <w:szCs w:val="28"/>
        </w:rPr>
        <w:t>质保期及售后服务</w:t>
      </w:r>
    </w:p>
    <w:p w14:paraId="68C44943">
      <w:pPr>
        <w:adjustRightInd w:val="0"/>
        <w:snapToGrid w:val="0"/>
        <w:spacing w:line="480" w:lineRule="exact"/>
        <w:ind w:firstLine="280" w:firstLineChars="100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1、从项目验收合格之日起计算，成交供应商对所提供的设备要求提供三年免费上门保修服务(含厂家未提供保修的设备及其配件)，原厂家有更长保修期限的以厂家提供为准。</w:t>
      </w:r>
    </w:p>
    <w:p w14:paraId="171A6E27">
      <w:pPr>
        <w:adjustRightInd w:val="0"/>
        <w:snapToGrid w:val="0"/>
        <w:spacing w:line="480" w:lineRule="exact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  2、对所有在保修期内的设备，设备维修期间免费提供相应备用设备，并保证备用设备的性能不低于原设备。</w:t>
      </w:r>
    </w:p>
    <w:p w14:paraId="7AF169D6">
      <w:pPr>
        <w:adjustRightInd w:val="0"/>
        <w:snapToGrid w:val="0"/>
        <w:spacing w:line="480" w:lineRule="exact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  3、在保修期内，产品在使用中出现故障，产品的零、部件在外观上出现物理损坏，如芯片烧毁、线路烧断等情况时，成交供应商不能单方面判断为人为损坏或非正常损坏而拒绝保修，除非成交供应商能提供国家认可的、权威的鉴定单位出具的鉴定报告。</w:t>
      </w:r>
    </w:p>
    <w:p w14:paraId="5347D4B4">
      <w:pPr>
        <w:adjustRightInd w:val="0"/>
        <w:snapToGrid w:val="0"/>
        <w:spacing w:line="480" w:lineRule="exact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  4、保修期内用户所购设备各部件发生非人为故障，供货商应免费上门更换同种品牌规格型号的新部件;设备发生人为故障的，供货商应上门更换同种品牌规格型号的新部件，只收零配件成本，不加收其它任何费用，提供软件的免费维护和升级服务。</w:t>
      </w:r>
    </w:p>
    <w:p w14:paraId="3F3EA797">
      <w:pPr>
        <w:adjustRightInd w:val="0"/>
        <w:snapToGrid w:val="0"/>
        <w:spacing w:line="480" w:lineRule="exact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  5、投标供应商须提供详尽的售后服务内容和承诺，合同执行阶段，因应设计的修改和现场的实际情况，采购人可对需求方案及货物(规格、数量等)作出适当的调整，并以双方签署的有关文件为依据。因设备增减引起的价格变动，应以合同的设备单价调整总价。无法依据的，双方商定。</w:t>
      </w:r>
    </w:p>
    <w:p w14:paraId="2BC20F6E">
      <w:pPr>
        <w:adjustRightInd w:val="0"/>
        <w:snapToGrid w:val="0"/>
        <w:spacing w:line="480" w:lineRule="exact"/>
        <w:rPr>
          <w:rFonts w:hint="eastAsia" w:ascii="宋体" w:hAnsi="宋体" w:eastAsia="宋体" w:cs="宋体"/>
          <w:color w:val="000000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</w:rPr>
        <w:t xml:space="preserve">   6、保修期满后成交供应商向采购方提供合同设备的终身维修服务，只收零备件费，并以优惠价格提供。</w:t>
      </w:r>
    </w:p>
    <w:p w14:paraId="468188F3">
      <w:pPr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 w:ascii="宋体" w:hAnsi="宋体" w:cs="宋体"/>
          <w:b/>
          <w:kern w:val="0"/>
          <w:sz w:val="28"/>
          <w:szCs w:val="28"/>
          <w:highlight w:val="none"/>
          <w:lang w:eastAsia="zh-CN"/>
        </w:rPr>
        <w:t>三</w:t>
      </w:r>
      <w:r>
        <w:rPr>
          <w:rFonts w:hint="eastAsia" w:ascii="宋体" w:hAnsi="宋体" w:eastAsia="宋体" w:cs="宋体"/>
          <w:b/>
          <w:kern w:val="0"/>
          <w:sz w:val="28"/>
          <w:szCs w:val="28"/>
          <w:highlight w:val="none"/>
        </w:rPr>
        <w:t>、付款方式：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合同签订后全部货物运到采购人指定地点，安装并验收合格后一次性付清。</w:t>
      </w:r>
      <w:bookmarkStart w:id="0" w:name="_GoBack"/>
      <w:bookmarkEnd w:id="0"/>
    </w:p>
    <w:sectPr>
      <w:pgSz w:w="11906" w:h="16838"/>
      <w:pgMar w:top="1440" w:right="1519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A587F4"/>
    <w:multiLevelType w:val="singleLevel"/>
    <w:tmpl w:val="5CA587F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6A017003"/>
    <w:multiLevelType w:val="multilevel"/>
    <w:tmpl w:val="6A017003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7069C"/>
    <w:rsid w:val="09120680"/>
    <w:rsid w:val="0B256BA9"/>
    <w:rsid w:val="0D815DD4"/>
    <w:rsid w:val="2C212804"/>
    <w:rsid w:val="32485077"/>
    <w:rsid w:val="3ADE5D64"/>
    <w:rsid w:val="3C9C66B4"/>
    <w:rsid w:val="66E57074"/>
    <w:rsid w:val="67654F94"/>
    <w:rsid w:val="6D207F68"/>
    <w:rsid w:val="7877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autoRedefine/>
    <w:unhideWhenUsed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2143</Words>
  <Characters>2386</Characters>
  <Lines>0</Lines>
  <Paragraphs>0</Paragraphs>
  <TotalTime>0</TotalTime>
  <ScaleCrop>false</ScaleCrop>
  <LinksUpToDate>false</LinksUpToDate>
  <CharactersWithSpaces>2411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2024-12-03T01:17:00Z</dcterms:created>
  <dc:creator>admin</dc:creator>
  <cp:lastModifiedBy>夏未凉</cp:lastModifiedBy>
  <dcterms:modified xsi:type="dcterms:W3CDTF">2024-12-03T01:35:30Z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6FB5DE640BAF4FFD905EBFE4E89F8204_12</vt:lpwstr>
  </property>
</Properties>
</file>