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7DA4C">
      <w:pPr>
        <w:numPr>
          <w:ilvl w:val="0"/>
          <w:numId w:val="0"/>
        </w:numPr>
        <w:jc w:val="cente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枞阳县人民医院区域检验中心（一期）改造工程</w:t>
      </w:r>
    </w:p>
    <w:p w14:paraId="6D8C2796">
      <w:pPr>
        <w:numPr>
          <w:ilvl w:val="0"/>
          <w:numId w:val="0"/>
        </w:numPr>
        <w:jc w:val="cente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初步方案</w:t>
      </w:r>
    </w:p>
    <w:p w14:paraId="275934D8">
      <w:pPr>
        <w:numPr>
          <w:ilvl w:val="0"/>
          <w:numId w:val="1"/>
        </w:numPr>
        <w:rPr>
          <w:rFonts w:hint="default"/>
          <w:b/>
          <w:bCs/>
          <w:sz w:val="28"/>
          <w:szCs w:val="28"/>
          <w:lang w:eastAsia="zh-CN"/>
        </w:rPr>
      </w:pPr>
      <w:r>
        <w:rPr>
          <w:rFonts w:hint="eastAsia"/>
          <w:b/>
          <w:bCs/>
          <w:sz w:val="28"/>
          <w:szCs w:val="28"/>
          <w:lang w:eastAsia="zh-CN"/>
        </w:rPr>
        <w:t>改造范围及内容：</w:t>
      </w:r>
    </w:p>
    <w:p w14:paraId="29408771">
      <w:pPr>
        <w:numPr>
          <w:ilvl w:val="0"/>
          <w:numId w:val="2"/>
        </w:numPr>
        <w:ind w:firstLine="560" w:firstLineChars="200"/>
        <w:rPr>
          <w:rFonts w:hint="default"/>
          <w:sz w:val="28"/>
          <w:szCs w:val="28"/>
          <w:lang w:eastAsia="zh-CN"/>
        </w:rPr>
      </w:pPr>
      <w:r>
        <w:rPr>
          <w:rFonts w:hint="eastAsia"/>
          <w:sz w:val="28"/>
          <w:szCs w:val="28"/>
          <w:lang w:eastAsia="zh-CN"/>
        </w:rPr>
        <w:t>住院楼</w:t>
      </w:r>
      <w:r>
        <w:rPr>
          <w:rFonts w:hint="eastAsia"/>
          <w:sz w:val="28"/>
          <w:szCs w:val="28"/>
          <w:lang w:val="en-US" w:eastAsia="zh-CN"/>
        </w:rPr>
        <w:t>四层（除疏散楼梯及消防前室外全部</w:t>
      </w:r>
      <w:r>
        <w:rPr>
          <w:rFonts w:hint="default"/>
          <w:sz w:val="28"/>
          <w:szCs w:val="28"/>
          <w:lang w:eastAsia="zh-CN"/>
        </w:rPr>
        <w:t>范围</w:t>
      </w:r>
      <w:r>
        <w:rPr>
          <w:rFonts w:hint="eastAsia"/>
          <w:sz w:val="28"/>
          <w:szCs w:val="28"/>
          <w:lang w:val="en-US" w:eastAsia="zh-CN"/>
        </w:rPr>
        <w:t>）</w:t>
      </w:r>
      <w:r>
        <w:rPr>
          <w:rFonts w:hint="default"/>
          <w:sz w:val="28"/>
          <w:szCs w:val="28"/>
          <w:lang w:eastAsia="zh-CN"/>
        </w:rPr>
        <w:t>；</w:t>
      </w:r>
    </w:p>
    <w:p w14:paraId="072DD54D">
      <w:pPr>
        <w:numPr>
          <w:ilvl w:val="0"/>
          <w:numId w:val="2"/>
        </w:numPr>
        <w:ind w:firstLine="560" w:firstLineChars="200"/>
        <w:rPr>
          <w:rFonts w:hint="default"/>
          <w:sz w:val="28"/>
          <w:szCs w:val="28"/>
          <w:lang w:eastAsia="zh-CN"/>
        </w:rPr>
      </w:pPr>
      <w:r>
        <w:rPr>
          <w:rFonts w:hint="default"/>
          <w:sz w:val="28"/>
          <w:szCs w:val="28"/>
          <w:lang w:eastAsia="zh-CN"/>
        </w:rPr>
        <w:t>住院</w:t>
      </w:r>
      <w:r>
        <w:rPr>
          <w:rFonts w:hint="eastAsia"/>
          <w:sz w:val="28"/>
          <w:szCs w:val="28"/>
          <w:lang w:eastAsia="zh-CN"/>
        </w:rPr>
        <w:t>楼一</w:t>
      </w:r>
      <w:r>
        <w:rPr>
          <w:rFonts w:hint="default"/>
          <w:sz w:val="28"/>
          <w:szCs w:val="28"/>
          <w:lang w:eastAsia="zh-CN"/>
        </w:rPr>
        <w:t>层（现状为住院收费室全部范围）；</w:t>
      </w:r>
    </w:p>
    <w:p w14:paraId="5ECA6847">
      <w:pPr>
        <w:numPr>
          <w:ilvl w:val="0"/>
          <w:numId w:val="2"/>
        </w:numPr>
        <w:ind w:firstLine="560" w:firstLineChars="200"/>
        <w:rPr>
          <w:rFonts w:hint="default"/>
          <w:sz w:val="28"/>
          <w:szCs w:val="28"/>
          <w:lang w:eastAsia="zh-CN"/>
        </w:rPr>
      </w:pPr>
      <w:r>
        <w:rPr>
          <w:rFonts w:hint="eastAsia"/>
          <w:sz w:val="28"/>
          <w:szCs w:val="28"/>
          <w:lang w:val="en-US" w:eastAsia="zh-CN"/>
        </w:rPr>
        <w:t>改造内容：改造范围内全部改造装饰和安装工程，包含不限于以下内容：墙、地、顶面等改造拆除和装饰；强弱电、给排水、暖通等改造拆除和安装（包含消防工程），结构复核加固（如有）。</w:t>
      </w:r>
    </w:p>
    <w:p w14:paraId="004E7067">
      <w:pPr>
        <w:widowControl w:val="0"/>
        <w:numPr>
          <w:ilvl w:val="0"/>
          <w:numId w:val="1"/>
        </w:numPr>
        <w:ind w:left="0" w:leftChars="0" w:firstLine="0" w:firstLineChars="0"/>
        <w:jc w:val="both"/>
        <w:rPr>
          <w:rFonts w:hint="default"/>
          <w:b/>
          <w:bCs/>
          <w:sz w:val="28"/>
          <w:szCs w:val="28"/>
          <w:lang w:eastAsia="zh-CN"/>
        </w:rPr>
      </w:pPr>
      <w:r>
        <w:rPr>
          <w:rFonts w:hint="default"/>
          <w:b/>
          <w:bCs/>
          <w:sz w:val="28"/>
          <w:szCs w:val="28"/>
          <w:lang w:eastAsia="zh-CN"/>
        </w:rPr>
        <w:t>装饰工程</w:t>
      </w:r>
      <w:r>
        <w:rPr>
          <w:rFonts w:hint="eastAsia"/>
          <w:b/>
          <w:bCs/>
          <w:sz w:val="28"/>
          <w:szCs w:val="28"/>
          <w:lang w:val="en-US" w:eastAsia="zh-CN"/>
        </w:rPr>
        <w:t>实施内容</w:t>
      </w:r>
      <w:r>
        <w:rPr>
          <w:rFonts w:hint="default"/>
          <w:b/>
          <w:bCs/>
          <w:sz w:val="28"/>
          <w:szCs w:val="28"/>
          <w:lang w:eastAsia="zh-CN"/>
        </w:rPr>
        <w:t>初步方案</w:t>
      </w:r>
    </w:p>
    <w:p w14:paraId="7074414B">
      <w:pPr>
        <w:widowControl w:val="0"/>
        <w:numPr>
          <w:ilvl w:val="0"/>
          <w:numId w:val="3"/>
        </w:numPr>
        <w:ind w:left="315" w:leftChars="0" w:firstLine="0" w:firstLineChars="0"/>
        <w:jc w:val="both"/>
        <w:rPr>
          <w:rFonts w:hint="default"/>
          <w:sz w:val="28"/>
          <w:szCs w:val="28"/>
          <w:lang w:eastAsia="zh-CN"/>
        </w:rPr>
      </w:pPr>
      <w:r>
        <w:rPr>
          <w:rFonts w:hint="default"/>
          <w:sz w:val="28"/>
          <w:szCs w:val="28"/>
          <w:lang w:eastAsia="zh-CN"/>
        </w:rPr>
        <w:t>地面装饰：涉及病人通行的公共区域采用地砖，其他区域采用PVC地板；</w:t>
      </w:r>
    </w:p>
    <w:p w14:paraId="57FBCC1A">
      <w:pPr>
        <w:widowControl w:val="0"/>
        <w:numPr>
          <w:ilvl w:val="0"/>
          <w:numId w:val="3"/>
        </w:numPr>
        <w:ind w:left="315" w:leftChars="0" w:firstLine="0" w:firstLineChars="0"/>
        <w:jc w:val="both"/>
        <w:rPr>
          <w:rFonts w:hint="default"/>
          <w:sz w:val="28"/>
          <w:szCs w:val="28"/>
          <w:lang w:eastAsia="zh-CN"/>
        </w:rPr>
      </w:pPr>
      <w:r>
        <w:rPr>
          <w:rFonts w:hint="default"/>
          <w:sz w:val="28"/>
          <w:szCs w:val="28"/>
          <w:lang w:eastAsia="zh-CN"/>
        </w:rPr>
        <w:t>天棚：铝扣板（净化区域采用符合相关规定的板材）；</w:t>
      </w:r>
    </w:p>
    <w:p w14:paraId="2A3D61BB">
      <w:pPr>
        <w:widowControl w:val="0"/>
        <w:numPr>
          <w:ilvl w:val="0"/>
          <w:numId w:val="3"/>
        </w:numPr>
        <w:ind w:left="315" w:leftChars="0" w:firstLine="0" w:firstLineChars="0"/>
        <w:jc w:val="both"/>
        <w:rPr>
          <w:rFonts w:hint="default"/>
          <w:sz w:val="28"/>
          <w:szCs w:val="28"/>
          <w:lang w:eastAsia="zh-CN"/>
        </w:rPr>
      </w:pPr>
      <w:r>
        <w:rPr>
          <w:rFonts w:hint="default"/>
          <w:sz w:val="28"/>
          <w:szCs w:val="28"/>
          <w:lang w:eastAsia="zh-CN"/>
        </w:rPr>
        <w:t>墙面：办公区域采用轻钢龙骨石膏板轻质隔墙，乳胶漆</w:t>
      </w:r>
      <w:r>
        <w:rPr>
          <w:rFonts w:hint="eastAsia"/>
          <w:sz w:val="28"/>
          <w:szCs w:val="28"/>
          <w:lang w:eastAsia="zh-CN"/>
        </w:rPr>
        <w:t>，瓷砖墙裙</w:t>
      </w:r>
      <w:r>
        <w:rPr>
          <w:rFonts w:hint="default"/>
          <w:sz w:val="28"/>
          <w:szCs w:val="28"/>
          <w:lang w:eastAsia="zh-CN"/>
        </w:rPr>
        <w:t>饰面；实验室区域采用轻钢龙骨</w:t>
      </w:r>
      <w:r>
        <w:rPr>
          <w:rFonts w:hint="eastAsia"/>
          <w:sz w:val="28"/>
          <w:szCs w:val="28"/>
          <w:lang w:eastAsia="zh-CN"/>
        </w:rPr>
        <w:t>无机彩色预涂板（医用洁净板）饰面</w:t>
      </w:r>
      <w:r>
        <w:rPr>
          <w:rFonts w:hint="default"/>
          <w:sz w:val="28"/>
          <w:szCs w:val="28"/>
          <w:lang w:eastAsia="zh-CN"/>
        </w:rPr>
        <w:t>轻质隔墙（净化区域</w:t>
      </w:r>
      <w:r>
        <w:rPr>
          <w:rFonts w:hint="eastAsia"/>
          <w:sz w:val="28"/>
          <w:szCs w:val="28"/>
          <w:lang w:val="en-US" w:eastAsia="zh-CN"/>
        </w:rPr>
        <w:t>采用符合相关规定的</w:t>
      </w:r>
      <w:r>
        <w:rPr>
          <w:rFonts w:hint="default"/>
          <w:sz w:val="28"/>
          <w:szCs w:val="28"/>
          <w:lang w:eastAsia="zh-CN"/>
        </w:rPr>
        <w:t>隔墙材料）；门采用钢门或树脂门（玻璃隔墙处可采用玻璃地弹门）；</w:t>
      </w:r>
    </w:p>
    <w:p w14:paraId="0DB097C4">
      <w:pPr>
        <w:widowControl w:val="0"/>
        <w:numPr>
          <w:ilvl w:val="0"/>
          <w:numId w:val="3"/>
        </w:numPr>
        <w:ind w:left="315" w:leftChars="0" w:firstLine="0" w:firstLineChars="0"/>
        <w:jc w:val="both"/>
        <w:rPr>
          <w:rFonts w:hint="default"/>
          <w:sz w:val="28"/>
          <w:szCs w:val="28"/>
          <w:lang w:eastAsia="zh-CN"/>
        </w:rPr>
      </w:pPr>
      <w:r>
        <w:rPr>
          <w:rFonts w:hint="default"/>
          <w:sz w:val="28"/>
          <w:szCs w:val="28"/>
          <w:lang w:eastAsia="zh-CN"/>
        </w:rPr>
        <w:t>服务窗口</w:t>
      </w:r>
      <w:r>
        <w:rPr>
          <w:rFonts w:hint="eastAsia"/>
          <w:sz w:val="28"/>
          <w:szCs w:val="28"/>
          <w:lang w:eastAsia="zh-CN"/>
        </w:rPr>
        <w:t>：玻璃隔断，</w:t>
      </w:r>
      <w:r>
        <w:rPr>
          <w:rFonts w:hint="eastAsia"/>
          <w:sz w:val="28"/>
          <w:szCs w:val="28"/>
          <w:lang w:val="en-US" w:eastAsia="zh-CN"/>
        </w:rPr>
        <w:t>304不锈钢立柱（或钢立柱，304不锈钢饰面），窗口台面采用石英石，柜体和窗口饰面采用复合铝板或覆膜金属板饰面。</w:t>
      </w:r>
    </w:p>
    <w:p w14:paraId="2EEE3897">
      <w:pPr>
        <w:widowControl w:val="0"/>
        <w:numPr>
          <w:ilvl w:val="0"/>
          <w:numId w:val="1"/>
        </w:numPr>
        <w:ind w:left="0" w:leftChars="0" w:firstLine="0" w:firstLineChars="0"/>
        <w:jc w:val="both"/>
        <w:rPr>
          <w:rFonts w:hint="eastAsia"/>
          <w:b/>
          <w:bCs/>
          <w:sz w:val="28"/>
          <w:szCs w:val="28"/>
          <w:lang w:val="en-US" w:eastAsia="zh-CN"/>
        </w:rPr>
      </w:pPr>
      <w:r>
        <w:rPr>
          <w:rFonts w:hint="eastAsia"/>
          <w:b/>
          <w:bCs/>
          <w:sz w:val="28"/>
          <w:szCs w:val="28"/>
          <w:lang w:val="en-US" w:eastAsia="zh-CN"/>
        </w:rPr>
        <w:t>安装工程实施内容初步方案</w:t>
      </w:r>
    </w:p>
    <w:p w14:paraId="77F287AD">
      <w:pPr>
        <w:widowControl w:val="0"/>
        <w:numPr>
          <w:ilvl w:val="0"/>
          <w:numId w:val="4"/>
        </w:numPr>
        <w:ind w:left="420" w:leftChars="0" w:firstLine="0" w:firstLineChars="0"/>
        <w:jc w:val="both"/>
        <w:rPr>
          <w:rFonts w:hint="eastAsia"/>
          <w:sz w:val="28"/>
          <w:szCs w:val="28"/>
          <w:lang w:val="en-US" w:eastAsia="zh-CN"/>
        </w:rPr>
      </w:pPr>
      <w:r>
        <w:rPr>
          <w:rFonts w:hint="eastAsia"/>
          <w:sz w:val="28"/>
          <w:szCs w:val="28"/>
          <w:lang w:val="en-US" w:eastAsia="zh-CN"/>
        </w:rPr>
        <w:t>强弱电：强电接驳处为院总配电房出线柜（院总配电房位于本楼地下一层），强电设计负荷满足检验中心所有用电需求，并预留一定负荷供检验中心后期发展需要（负责接驳点连通施工，下同）；弱电接驳点为楼层弱电间（含检验中心改造范围内及接驳点连通所需的交换机等网络设备），设备、管线满足检验中心弱电（智能化）全部需求。</w:t>
      </w:r>
    </w:p>
    <w:p w14:paraId="625005A8">
      <w:pPr>
        <w:widowControl w:val="0"/>
        <w:numPr>
          <w:ilvl w:val="0"/>
          <w:numId w:val="4"/>
        </w:numPr>
        <w:ind w:left="420" w:leftChars="0" w:firstLine="0" w:firstLineChars="0"/>
        <w:jc w:val="both"/>
        <w:rPr>
          <w:rFonts w:hint="eastAsia"/>
          <w:sz w:val="28"/>
          <w:szCs w:val="28"/>
          <w:lang w:val="en-US" w:eastAsia="zh-CN"/>
        </w:rPr>
      </w:pPr>
      <w:r>
        <w:rPr>
          <w:rFonts w:hint="eastAsia"/>
          <w:sz w:val="28"/>
          <w:szCs w:val="28"/>
          <w:lang w:val="en-US" w:eastAsia="zh-CN"/>
        </w:rPr>
        <w:t>给排水：设置满足检验中心需求的独立的纯水系统，其他满足检验中心给排水全部需求，接驳点为住院楼给排水立管（主干管）。</w:t>
      </w:r>
    </w:p>
    <w:p w14:paraId="0B41D57A">
      <w:pPr>
        <w:widowControl w:val="0"/>
        <w:numPr>
          <w:ilvl w:val="0"/>
          <w:numId w:val="4"/>
        </w:numPr>
        <w:ind w:left="420" w:leftChars="0" w:firstLine="0" w:firstLineChars="0"/>
        <w:jc w:val="both"/>
        <w:rPr>
          <w:rFonts w:hint="default"/>
          <w:sz w:val="28"/>
          <w:szCs w:val="28"/>
          <w:lang w:val="en-US" w:eastAsia="zh-CN"/>
        </w:rPr>
      </w:pPr>
      <w:r>
        <w:rPr>
          <w:rFonts w:hint="eastAsia"/>
          <w:sz w:val="28"/>
          <w:szCs w:val="28"/>
          <w:lang w:val="en-US" w:eastAsia="zh-CN"/>
        </w:rPr>
        <w:t>暖通：空调采用独立中央空调系统（与住院楼空调系统分离），其中PCR室空调与检验中心空调分离，采用满足PCR室需要独立空调系统。空调设计应充分考虑院感控制和设备散热等需求。通风应满足检验中心院感、消防等相关需求，室外机位置服从医院住院楼整体改造需求。</w:t>
      </w:r>
    </w:p>
    <w:p w14:paraId="7AA21013">
      <w:pPr>
        <w:widowControl w:val="0"/>
        <w:numPr>
          <w:ilvl w:val="0"/>
          <w:numId w:val="4"/>
        </w:numPr>
        <w:ind w:left="420" w:leftChars="0" w:firstLine="0" w:firstLineChars="0"/>
        <w:jc w:val="both"/>
        <w:rPr>
          <w:rFonts w:hint="default"/>
          <w:sz w:val="28"/>
          <w:szCs w:val="28"/>
          <w:lang w:val="en-US" w:eastAsia="zh-CN"/>
        </w:rPr>
      </w:pPr>
      <w:r>
        <w:rPr>
          <w:rFonts w:hint="eastAsia"/>
          <w:sz w:val="28"/>
          <w:szCs w:val="28"/>
          <w:lang w:val="en-US" w:eastAsia="zh-CN"/>
        </w:rPr>
        <w:t>消防：四层及一层等改造区域的自动喷淋系统、自动报警系统、消火栓系统等消防工程，应与住院楼消防各设施协调、有效、安全衔接，满足国家相关规范，并负责通过相关部门验收。</w:t>
      </w:r>
    </w:p>
    <w:p w14:paraId="615508C0">
      <w:pPr>
        <w:widowControl w:val="0"/>
        <w:numPr>
          <w:ilvl w:val="0"/>
          <w:numId w:val="1"/>
        </w:numPr>
        <w:ind w:left="0" w:leftChars="0" w:firstLine="0" w:firstLineChars="0"/>
        <w:jc w:val="both"/>
        <w:rPr>
          <w:rFonts w:hint="eastAsia"/>
          <w:b/>
          <w:bCs/>
          <w:sz w:val="28"/>
          <w:szCs w:val="28"/>
          <w:lang w:val="en-US" w:eastAsia="zh-CN"/>
        </w:rPr>
      </w:pPr>
      <w:r>
        <w:rPr>
          <w:rFonts w:hint="eastAsia"/>
          <w:b/>
          <w:bCs/>
          <w:sz w:val="28"/>
          <w:szCs w:val="28"/>
          <w:lang w:val="en-US" w:eastAsia="zh-CN"/>
        </w:rPr>
        <w:t>结构安全相关要求</w:t>
      </w:r>
    </w:p>
    <w:p w14:paraId="22BEAEF3">
      <w:pPr>
        <w:widowControl w:val="0"/>
        <w:numPr>
          <w:ilvl w:val="0"/>
          <w:numId w:val="0"/>
        </w:numPr>
        <w:ind w:left="315" w:leftChars="0" w:firstLine="560" w:firstLineChars="200"/>
        <w:jc w:val="both"/>
        <w:rPr>
          <w:rFonts w:hint="default"/>
          <w:sz w:val="28"/>
          <w:szCs w:val="28"/>
          <w:lang w:val="en-US" w:eastAsia="zh-CN"/>
        </w:rPr>
      </w:pPr>
      <w:r>
        <w:rPr>
          <w:rFonts w:hint="eastAsia"/>
          <w:sz w:val="28"/>
          <w:szCs w:val="28"/>
          <w:lang w:val="en-US" w:eastAsia="zh-CN"/>
        </w:rPr>
        <w:t>改造工程及各类设备设施产生的荷载应满足住院楼结构荷载要求，否则改造单位应负责结构补强等相关工作，确保住院楼结构安全。</w:t>
      </w:r>
    </w:p>
    <w:p w14:paraId="047E3754">
      <w:pPr>
        <w:widowControl w:val="0"/>
        <w:numPr>
          <w:ilvl w:val="0"/>
          <w:numId w:val="1"/>
        </w:numPr>
        <w:ind w:left="0" w:leftChars="0" w:firstLine="0" w:firstLineChars="0"/>
        <w:jc w:val="both"/>
        <w:rPr>
          <w:rFonts w:hint="eastAsia"/>
          <w:b/>
          <w:bCs/>
          <w:sz w:val="28"/>
          <w:szCs w:val="28"/>
          <w:lang w:val="en-US" w:eastAsia="zh-CN"/>
        </w:rPr>
      </w:pPr>
      <w:r>
        <w:rPr>
          <w:rFonts w:hint="eastAsia"/>
          <w:b/>
          <w:bCs/>
          <w:sz w:val="28"/>
          <w:szCs w:val="28"/>
          <w:lang w:val="en-US" w:eastAsia="zh-CN"/>
        </w:rPr>
        <w:t>整体功能相关要求</w:t>
      </w:r>
    </w:p>
    <w:p w14:paraId="0157CDFA">
      <w:pPr>
        <w:widowControl w:val="0"/>
        <w:numPr>
          <w:ilvl w:val="0"/>
          <w:numId w:val="0"/>
        </w:numPr>
        <w:ind w:left="315" w:leftChars="0" w:firstLine="560" w:firstLineChars="200"/>
        <w:jc w:val="both"/>
        <w:rPr>
          <w:rFonts w:hint="default"/>
          <w:sz w:val="28"/>
          <w:szCs w:val="28"/>
          <w:lang w:val="en-US" w:eastAsia="zh-CN"/>
        </w:rPr>
      </w:pPr>
      <w:r>
        <w:rPr>
          <w:rFonts w:hint="eastAsia"/>
          <w:sz w:val="28"/>
          <w:szCs w:val="28"/>
          <w:lang w:val="en-US" w:eastAsia="zh-CN"/>
        </w:rPr>
        <w:t>检验中心改造工程设计施工应与本住院楼整体改造设计单位做好衔接工作，服从住院楼院感流程、消防、暖通、设备布置等整体功能需求和安排，做好改造装饰安装等各专业衔接工作，确保本住院楼整体功能协调合理实现。</w:t>
      </w:r>
    </w:p>
    <w:p w14:paraId="49499B1D">
      <w:pPr>
        <w:widowControl w:val="0"/>
        <w:numPr>
          <w:ilvl w:val="0"/>
          <w:numId w:val="0"/>
        </w:numPr>
        <w:jc w:val="both"/>
        <w:rPr>
          <w:rFonts w:hint="eastAsia"/>
          <w:b/>
          <w:bCs/>
          <w:sz w:val="28"/>
          <w:szCs w:val="28"/>
          <w:lang w:val="en-US" w:eastAsia="zh-CN"/>
        </w:rPr>
      </w:pPr>
      <w:r>
        <w:rPr>
          <w:rFonts w:hint="eastAsia"/>
          <w:b/>
          <w:bCs/>
          <w:sz w:val="28"/>
          <w:szCs w:val="28"/>
          <w:lang w:val="en-US" w:eastAsia="zh-CN"/>
        </w:rPr>
        <w:t>六、改造施工设备材料参考品牌：</w:t>
      </w:r>
    </w:p>
    <w:p w14:paraId="370ED3EA">
      <w:pPr>
        <w:widowControl w:val="0"/>
        <w:numPr>
          <w:ilvl w:val="0"/>
          <w:numId w:val="0"/>
        </w:numPr>
        <w:ind w:left="420" w:leftChars="0"/>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color w:val="auto"/>
          <w:sz w:val="28"/>
          <w:szCs w:val="28"/>
          <w:lang w:val="en-US" w:eastAsia="zh-CN"/>
        </w:rPr>
        <w:t>1）PVC地板（≥2mm厚）：阿姆斯壮、LG、洁福180系列；（2）硫氧镁彩钢板：林森、华翱、振达；（3）无机彩色预涂板：索洁、康程、卡利；轻钢龙骨：龙牌、梦牌、金新龙；石膏板：龙牌、梦牌、拉法基；铝扣板：麦缇奥（安徽）、林美（吉林、）景锐（安徽）；（4）乳胶漆：立邦、多乐士、嘉宝莉；（5）墙地砖：诺贝尔、斯米克、冠军、简一；（6）钢质门：霍曼、马斯德克、欧尼克；医用树脂门：芜湖海螺</w:t>
      </w:r>
      <w:r>
        <w:rPr>
          <w:rFonts w:hint="eastAsia" w:asciiTheme="minorEastAsia" w:hAnsiTheme="minorEastAsia" w:cstheme="minorEastAsia"/>
          <w:color w:val="auto"/>
          <w:sz w:val="28"/>
          <w:szCs w:val="28"/>
          <w:lang w:val="en-US" w:eastAsia="zh-CN"/>
        </w:rPr>
        <w:t>、</w:t>
      </w:r>
      <w:r>
        <w:rPr>
          <w:rFonts w:hint="eastAsia" w:asciiTheme="minorEastAsia" w:hAnsiTheme="minorEastAsia" w:eastAsiaTheme="minorEastAsia" w:cstheme="minorEastAsia"/>
          <w:color w:val="auto"/>
          <w:sz w:val="28"/>
          <w:szCs w:val="28"/>
          <w:lang w:val="en-US" w:eastAsia="zh-CN"/>
        </w:rPr>
        <w:t>芜湖正康居</w:t>
      </w:r>
      <w:r>
        <w:rPr>
          <w:rFonts w:hint="eastAsia" w:asciiTheme="minorEastAsia" w:hAnsiTheme="minorEastAsia" w:cstheme="minorEastAsia"/>
          <w:color w:val="auto"/>
          <w:sz w:val="28"/>
          <w:szCs w:val="28"/>
          <w:lang w:val="en-US" w:eastAsia="zh-CN"/>
        </w:rPr>
        <w:t>、</w:t>
      </w:r>
      <w:r>
        <w:rPr>
          <w:rFonts w:hint="eastAsia" w:asciiTheme="minorEastAsia" w:hAnsiTheme="minorEastAsia" w:eastAsiaTheme="minorEastAsia" w:cstheme="minorEastAsia"/>
          <w:color w:val="auto"/>
          <w:sz w:val="28"/>
          <w:szCs w:val="28"/>
          <w:lang w:val="en-US" w:eastAsia="zh-CN"/>
        </w:rPr>
        <w:t>济南（WPP）；（7）卫生洁具系列：九牧、恒洁、箭牌；（8）配电箱及电器元器件成套：施耐德，ABB，西门子；（9）开关、插座、灯具：施耐德、欧普、雷士；（10）电线电缆：无锡江南、上海起凡、无锡远东；（11）暖通空调：麦克维尔，天加、大金（多联机：美的、格力、海尔）；（12）UPS电源：易事特、伊顿、山特；（13）镀锌风管：宝钢、鞍钢、武钢；（14）橡塑保温板：华美、华能、中天；（15）铝材：凤铝、苏铝、国铝；（16）水管（阀门）：日丰、中材、伟星；（17）实验台：钢木结构、实芯理化板台面；（18）冷库：优质知名品牌；（19）综合布线：爱谱华顿、众城、康普；网络设备：锐捷、华三、华为；监控系统：海康、大华、天地伟业；门禁系统：银通物联、捷顺、富士。</w:t>
      </w:r>
    </w:p>
    <w:p w14:paraId="6E36E0C4">
      <w:pPr>
        <w:widowControl w:val="0"/>
        <w:numPr>
          <w:ilvl w:val="0"/>
          <w:numId w:val="0"/>
        </w:numPr>
        <w:ind w:left="420" w:leftChars="0"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auto"/>
          <w:sz w:val="28"/>
          <w:szCs w:val="28"/>
          <w:lang w:val="en-US" w:eastAsia="zh-CN"/>
        </w:rPr>
        <w:t>改造施工前，施工单位必须书面申报各项设备、主材的具体品牌，质量层次必须等同或优于参考品牌；没有参考品牌的，必</w:t>
      </w:r>
      <w:bookmarkStart w:id="0" w:name="_GoBack"/>
      <w:bookmarkEnd w:id="0"/>
      <w:r>
        <w:rPr>
          <w:rFonts w:hint="eastAsia" w:asciiTheme="minorEastAsia" w:hAnsiTheme="minorEastAsia" w:eastAsiaTheme="minorEastAsia" w:cstheme="minorEastAsia"/>
          <w:sz w:val="28"/>
          <w:szCs w:val="28"/>
          <w:lang w:val="en-US" w:eastAsia="zh-CN"/>
        </w:rPr>
        <w:t>须是优质知名品牌；部分设备材料可能会影响整体建筑使用功能的（如消防工程等），参照</w:t>
      </w:r>
      <w:r>
        <w:rPr>
          <w:rFonts w:hint="eastAsia"/>
          <w:sz w:val="28"/>
          <w:szCs w:val="28"/>
          <w:lang w:val="en-US" w:eastAsia="zh-CN"/>
        </w:rPr>
        <w:t>住院</w:t>
      </w:r>
      <w:r>
        <w:rPr>
          <w:rFonts w:hint="eastAsia" w:asciiTheme="minorEastAsia" w:hAnsiTheme="minorEastAsia" w:eastAsiaTheme="minorEastAsia" w:cstheme="minorEastAsia"/>
          <w:sz w:val="28"/>
          <w:szCs w:val="28"/>
          <w:lang w:val="en-US" w:eastAsia="zh-CN"/>
        </w:rPr>
        <w:t>楼使用品牌。</w:t>
      </w:r>
    </w:p>
    <w:p w14:paraId="0583D238">
      <w:pPr>
        <w:widowControl w:val="0"/>
        <w:numPr>
          <w:ilvl w:val="0"/>
          <w:numId w:val="0"/>
        </w:numPr>
        <w:ind w:left="420" w:leftChars="0" w:firstLine="560" w:firstLineChars="200"/>
        <w:jc w:val="both"/>
        <w:rPr>
          <w:rFonts w:hint="eastAsia" w:asciiTheme="minorEastAsia" w:hAnsiTheme="minorEastAsia" w:eastAsiaTheme="minorEastAsia" w:cstheme="minorEastAsia"/>
          <w:sz w:val="28"/>
          <w:szCs w:val="28"/>
          <w:lang w:val="en-US" w:eastAsia="zh-CN"/>
        </w:rPr>
      </w:pPr>
    </w:p>
    <w:p w14:paraId="18CE0361">
      <w:pPr>
        <w:widowControl w:val="0"/>
        <w:numPr>
          <w:ilvl w:val="0"/>
          <w:numId w:val="0"/>
        </w:numPr>
        <w:ind w:left="420" w:leftChars="0" w:firstLine="560" w:firstLineChars="200"/>
        <w:jc w:val="both"/>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附：住院楼平、立面示意图</w:t>
      </w:r>
    </w:p>
    <w:p w14:paraId="690A5E75">
      <w:pPr>
        <w:widowControl w:val="0"/>
        <w:numPr>
          <w:ilvl w:val="0"/>
          <w:numId w:val="0"/>
        </w:numPr>
        <w:ind w:left="420" w:leftChars="0"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住院楼结构设计总说明</w:t>
      </w:r>
    </w:p>
    <w:p w14:paraId="0DC6C42E">
      <w:pPr>
        <w:widowControl w:val="0"/>
        <w:numPr>
          <w:ilvl w:val="0"/>
          <w:numId w:val="0"/>
        </w:numPr>
        <w:ind w:left="420" w:leftChars="0" w:firstLine="560" w:firstLineChars="200"/>
        <w:jc w:val="both"/>
        <w:rPr>
          <w:rFonts w:hint="default" w:asciiTheme="minorEastAsia" w:hAnsiTheme="minorEastAsia" w:cstheme="minorEastAsia"/>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AFF980"/>
    <w:multiLevelType w:val="singleLevel"/>
    <w:tmpl w:val="D9AFF980"/>
    <w:lvl w:ilvl="0" w:tentative="0">
      <w:start w:val="1"/>
      <w:numFmt w:val="chineseCounting"/>
      <w:suff w:val="nothing"/>
      <w:lvlText w:val="%1、"/>
      <w:lvlJc w:val="left"/>
      <w:rPr>
        <w:rFonts w:hint="eastAsia"/>
      </w:rPr>
    </w:lvl>
  </w:abstractNum>
  <w:abstractNum w:abstractNumId="1">
    <w:nsid w:val="FEF2C923"/>
    <w:multiLevelType w:val="singleLevel"/>
    <w:tmpl w:val="FEF2C923"/>
    <w:lvl w:ilvl="0" w:tentative="0">
      <w:start w:val="1"/>
      <w:numFmt w:val="decimal"/>
      <w:suff w:val="nothing"/>
      <w:lvlText w:val="%1、"/>
      <w:lvlJc w:val="left"/>
      <w:rPr>
        <w:rFonts w:hint="default" w:ascii="宋体" w:hAnsi="宋体" w:eastAsia="宋体" w:cs="宋体"/>
        <w:sz w:val="28"/>
        <w:szCs w:val="28"/>
      </w:rPr>
    </w:lvl>
  </w:abstractNum>
  <w:abstractNum w:abstractNumId="2">
    <w:nsid w:val="1FE5B69C"/>
    <w:multiLevelType w:val="singleLevel"/>
    <w:tmpl w:val="1FE5B69C"/>
    <w:lvl w:ilvl="0" w:tentative="0">
      <w:start w:val="1"/>
      <w:numFmt w:val="decimal"/>
      <w:suff w:val="nothing"/>
      <w:lvlText w:val="%1、"/>
      <w:lvlJc w:val="left"/>
      <w:pPr>
        <w:ind w:left="420" w:leftChars="0" w:firstLine="0" w:firstLineChars="0"/>
      </w:pPr>
      <w:rPr>
        <w:rFonts w:hint="default"/>
        <w:sz w:val="28"/>
        <w:szCs w:val="28"/>
      </w:rPr>
    </w:lvl>
  </w:abstractNum>
  <w:abstractNum w:abstractNumId="3">
    <w:nsid w:val="6917D7BF"/>
    <w:multiLevelType w:val="singleLevel"/>
    <w:tmpl w:val="6917D7BF"/>
    <w:lvl w:ilvl="0" w:tentative="0">
      <w:start w:val="1"/>
      <w:numFmt w:val="decimal"/>
      <w:suff w:val="nothing"/>
      <w:lvlText w:val="%1、"/>
      <w:lvlJc w:val="left"/>
      <w:pPr>
        <w:ind w:left="315" w:leftChars="0" w:firstLine="0" w:firstLineChars="0"/>
      </w:pPr>
      <w:rPr>
        <w:rFonts w:hint="default" w:ascii="宋体" w:hAnsi="宋体" w:eastAsia="宋体" w:cs="宋体"/>
        <w:sz w:val="28"/>
        <w:szCs w:val="28"/>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zYmFhYzcwNmIyZWQxYmE5M2FjOWUyNzYzOGQ0MTkifQ=="/>
  </w:docVars>
  <w:rsids>
    <w:rsidRoot w:val="4CAC62EC"/>
    <w:rsid w:val="05B2719F"/>
    <w:rsid w:val="122A6870"/>
    <w:rsid w:val="12974C6B"/>
    <w:rsid w:val="215D04AF"/>
    <w:rsid w:val="2C5B0243"/>
    <w:rsid w:val="37EF54F5"/>
    <w:rsid w:val="43446207"/>
    <w:rsid w:val="4B3C1B7C"/>
    <w:rsid w:val="58D740C7"/>
    <w:rsid w:val="701F7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1635</Words>
  <Characters>1668</Characters>
  <Lines>0</Lines>
  <Paragraphs>0</Paragraphs>
  <TotalTime>41</TotalTime>
  <ScaleCrop>false</ScaleCrop>
  <LinksUpToDate>false</LinksUpToDate>
  <CharactersWithSpaces>1672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2024-10-14T02:16:00Z</dcterms:created>
  <dc:creator>陈铭</dc:creator>
  <cp:lastModifiedBy>鱼跃鹰飞</cp:lastModifiedBy>
  <cp:lastPrinted>2024-10-16T02:53:00Z</cp:lastPrinted>
  <dcterms:modified xsi:type="dcterms:W3CDTF">2024-10-21T02:39:16Z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C32A78293A9C489DB7B4F2FDA6706017_13</vt:lpwstr>
  </property>
</Properties>
</file>