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91DC6B">
      <w:pPr>
        <w:ind w:firstLine="1205" w:firstLineChars="300"/>
        <w:jc w:val="both"/>
        <w:rPr>
          <w:rFonts w:hint="eastAsia" w:ascii="宋体" w:hAnsi="宋体" w:cs="宋体"/>
          <w:b/>
          <w:sz w:val="40"/>
          <w:szCs w:val="40"/>
          <w:lang w:val="en-US" w:eastAsia="zh-CN"/>
        </w:rPr>
      </w:pPr>
      <w:bookmarkStart w:id="0" w:name="_GoBack"/>
      <w:bookmarkEnd w:id="0"/>
      <w:r>
        <w:rPr>
          <w:rFonts w:hint="eastAsia" w:ascii="宋体" w:hAnsi="宋体" w:eastAsia="宋体" w:cs="宋体"/>
          <w:b/>
          <w:sz w:val="40"/>
          <w:szCs w:val="40"/>
          <w:lang w:val="en-US" w:eastAsia="zh-CN"/>
        </w:rPr>
        <w:t>枞阳县人民医院急诊科设备采购项目</w:t>
      </w:r>
      <w:r>
        <w:rPr>
          <w:rFonts w:hint="eastAsia" w:ascii="宋体" w:hAnsi="宋体" w:cs="宋体"/>
          <w:b/>
          <w:sz w:val="40"/>
          <w:szCs w:val="40"/>
          <w:lang w:val="en-US" w:eastAsia="zh-CN"/>
        </w:rPr>
        <w:t xml:space="preserve">   </w:t>
      </w:r>
    </w:p>
    <w:p w14:paraId="569B8BC9">
      <w:pPr>
        <w:ind w:firstLine="2811" w:firstLineChars="700"/>
        <w:jc w:val="both"/>
        <w:rPr>
          <w:rFonts w:hint="eastAsia" w:ascii="宋体" w:hAnsi="宋体" w:cs="宋体"/>
          <w:b/>
          <w:sz w:val="40"/>
          <w:szCs w:val="40"/>
          <w:lang w:val="en-US" w:eastAsia="zh-CN"/>
        </w:rPr>
      </w:pPr>
      <w:r>
        <w:rPr>
          <w:rFonts w:hint="eastAsia" w:ascii="宋体" w:hAnsi="宋体" w:cs="宋体"/>
          <w:b/>
          <w:sz w:val="40"/>
          <w:szCs w:val="40"/>
          <w:lang w:val="en-US" w:eastAsia="zh-CN"/>
        </w:rPr>
        <w:t xml:space="preserve"> 采购需求</w:t>
      </w:r>
    </w:p>
    <w:p w14:paraId="5118946E">
      <w:pPr>
        <w:keepNext/>
        <w:suppressLineNumbers/>
        <w:suppressAutoHyphens/>
        <w:topLinePunct/>
        <w:adjustRightInd w:val="0"/>
        <w:snapToGrid w:val="0"/>
        <w:spacing w:line="480" w:lineRule="exact"/>
        <w:rPr>
          <w:rFonts w:hint="eastAsia" w:ascii="宋体" w:hAnsi="宋体" w:eastAsia="宋体" w:cs="宋体"/>
          <w:b/>
          <w:bCs/>
          <w:kern w:val="0"/>
          <w:sz w:val="28"/>
          <w:szCs w:val="28"/>
        </w:rPr>
      </w:pPr>
      <w:r>
        <w:rPr>
          <w:rFonts w:hint="eastAsia" w:ascii="宋体" w:hAnsi="宋体" w:cs="宋体"/>
          <w:b/>
          <w:sz w:val="28"/>
          <w:szCs w:val="28"/>
          <w:lang w:val="en-US" w:eastAsia="zh-CN"/>
        </w:rPr>
        <w:t>一、</w:t>
      </w:r>
      <w:r>
        <w:rPr>
          <w:rFonts w:hint="eastAsia" w:ascii="宋体" w:hAnsi="宋体" w:eastAsia="宋体" w:cs="宋体"/>
          <w:b/>
          <w:sz w:val="28"/>
          <w:szCs w:val="28"/>
        </w:rPr>
        <w:t>采购内容</w:t>
      </w:r>
    </w:p>
    <w:p w14:paraId="087A7841">
      <w:pPr>
        <w:pageBreakBefore w:val="0"/>
        <w:kinsoku/>
        <w:overflowPunct/>
        <w:bidi w:val="0"/>
        <w:adjustRightInd w:val="0"/>
        <w:snapToGrid w:val="0"/>
        <w:spacing w:line="480" w:lineRule="exact"/>
        <w:ind w:firstLine="560" w:firstLineChars="200"/>
        <w:rPr>
          <w:rFonts w:hint="eastAsia" w:ascii="宋体" w:hAnsi="宋体" w:cs="仿宋"/>
          <w:sz w:val="28"/>
          <w:szCs w:val="28"/>
          <w:lang w:val="en-US" w:eastAsia="zh-CN"/>
        </w:rPr>
      </w:pPr>
      <w:r>
        <w:rPr>
          <w:rFonts w:hint="eastAsia" w:ascii="宋体" w:hAnsi="宋体" w:cs="仿宋"/>
          <w:sz w:val="28"/>
          <w:szCs w:val="28"/>
          <w:lang w:val="en-US" w:eastAsia="zh-CN"/>
        </w:rPr>
        <w:t>县人民医院急诊科需要采购一批设备。本项目分为四个包别，第一包：手术床2张；第二包吊塔2组：；第三包：子母无影灯1个和移动式无影灯1台；第四包：升降急救转运车2台；</w:t>
      </w:r>
    </w:p>
    <w:p w14:paraId="1F84E858">
      <w:pPr>
        <w:pageBreakBefore w:val="0"/>
        <w:kinsoku/>
        <w:overflowPunct/>
        <w:bidi w:val="0"/>
        <w:adjustRightInd w:val="0"/>
        <w:snapToGrid w:val="0"/>
        <w:spacing w:line="480" w:lineRule="exact"/>
        <w:rPr>
          <w:rFonts w:hint="eastAsia" w:ascii="宋体" w:hAnsi="宋体" w:cs="仿宋"/>
          <w:b/>
          <w:bCs/>
          <w:sz w:val="28"/>
          <w:szCs w:val="28"/>
          <w:lang w:val="en-US" w:eastAsia="zh-CN"/>
        </w:rPr>
      </w:pPr>
      <w:r>
        <w:rPr>
          <w:rFonts w:hint="eastAsia" w:ascii="宋体" w:hAnsi="宋体" w:cs="仿宋"/>
          <w:b/>
          <w:bCs/>
          <w:sz w:val="28"/>
          <w:szCs w:val="28"/>
          <w:lang w:val="en-US" w:eastAsia="zh-CN"/>
        </w:rPr>
        <w:t>（一）第一包别手术床，技术参数如下：</w:t>
      </w:r>
    </w:p>
    <w:p w14:paraId="4858A353">
      <w:pPr>
        <w:pageBreakBefore w:val="0"/>
        <w:kinsoku/>
        <w:overflowPunct/>
        <w:bidi w:val="0"/>
        <w:adjustRightInd w:val="0"/>
        <w:snapToGrid w:val="0"/>
        <w:spacing w:line="480" w:lineRule="exact"/>
        <w:ind w:firstLine="240" w:firstLineChars="1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1、供医院手术室施行头、颈、胸腹腔，会阴及四肢等外科及妇产科、五官科、骨科等手术。</w:t>
      </w:r>
    </w:p>
    <w:p w14:paraId="54A5BDF9">
      <w:pPr>
        <w:pageBreakBefore w:val="0"/>
        <w:kinsoku/>
        <w:overflowPunct/>
        <w:bidi w:val="0"/>
        <w:adjustRightInd w:val="0"/>
        <w:snapToGrid w:val="0"/>
        <w:spacing w:line="480" w:lineRule="exact"/>
        <w:ind w:firstLine="240" w:firstLineChars="1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2、产品主要功能包括：台面升降、前后左右倾、背板折转、头、腿板折转、腰板升降等，能够满足临床机构手术时所需体位的要求。</w:t>
      </w:r>
    </w:p>
    <w:p w14:paraId="6AE473B2">
      <w:pPr>
        <w:pageBreakBefore w:val="0"/>
        <w:kinsoku/>
        <w:overflowPunct/>
        <w:bidi w:val="0"/>
        <w:adjustRightInd w:val="0"/>
        <w:snapToGrid w:val="0"/>
        <w:spacing w:line="480" w:lineRule="exact"/>
        <w:ind w:firstLine="240" w:firstLineChars="1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3、台面部分由头板、背板、座板、腿板、足板、腰板组成，头板、足板皆是可拆卸式结构。</w:t>
      </w:r>
    </w:p>
    <w:p w14:paraId="1BC952FD">
      <w:pPr>
        <w:pageBreakBefore w:val="0"/>
        <w:kinsoku/>
        <w:overflowPunct/>
        <w:bidi w:val="0"/>
        <w:adjustRightInd w:val="0"/>
        <w:snapToGrid w:val="0"/>
        <w:spacing w:line="480" w:lineRule="exact"/>
        <w:ind w:firstLine="240" w:firstLineChars="1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4、腿板既可折转、外展又可拆卸，调节方便，十分便利泌尿科手术；台面升降、前后左右倾、背板折转由电动装置实现，采用24V直流电压，安全可靠。</w:t>
      </w:r>
    </w:p>
    <w:p w14:paraId="57229A26">
      <w:pPr>
        <w:pageBreakBefore w:val="0"/>
        <w:kinsoku/>
        <w:overflowPunct/>
        <w:bidi w:val="0"/>
        <w:adjustRightInd w:val="0"/>
        <w:snapToGrid w:val="0"/>
        <w:spacing w:line="480" w:lineRule="exac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★5、具有手持有线控制器和应急控制面板两套功能一致、且相互独立的控制系统。确保手术床在一套控制系统发生故障时，另一套仍能可靠运行。</w:t>
      </w:r>
    </w:p>
    <w:p w14:paraId="11EBA1BC">
      <w:pPr>
        <w:pageBreakBefore w:val="0"/>
        <w:kinsoku/>
        <w:overflowPunct/>
        <w:bidi w:val="0"/>
        <w:adjustRightInd w:val="0"/>
        <w:snapToGrid w:val="0"/>
        <w:spacing w:line="480" w:lineRule="exact"/>
        <w:ind w:firstLine="240" w:firstLineChars="1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6、手术台主体结构为金属材料制成，立柱内、外罩、底座罩及侧板罩均采用优质不锈钢。</w:t>
      </w:r>
    </w:p>
    <w:p w14:paraId="3A2008DF">
      <w:pPr>
        <w:pageBreakBefore w:val="0"/>
        <w:kinsoku/>
        <w:overflowPunct/>
        <w:bidi w:val="0"/>
        <w:adjustRightInd w:val="0"/>
        <w:snapToGrid w:val="0"/>
        <w:spacing w:line="480" w:lineRule="exact"/>
        <w:ind w:firstLine="240" w:firstLineChars="1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7、床垫为高密度海绵外包人造革。</w:t>
      </w:r>
    </w:p>
    <w:p w14:paraId="3005C74F">
      <w:pPr>
        <w:pageBreakBefore w:val="0"/>
        <w:kinsoku/>
        <w:overflowPunct/>
        <w:bidi w:val="0"/>
        <w:adjustRightInd w:val="0"/>
        <w:snapToGrid w:val="0"/>
        <w:spacing w:line="480" w:lineRule="exact"/>
        <w:ind w:firstLine="240" w:firstLineChars="1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8、产品配有急停开关，并且手控器有急停按键，遇紧急情况，按下手控器急停按键或床身上的急停开关，手术台可立即停止工作。</w:t>
      </w:r>
    </w:p>
    <w:p w14:paraId="0993961B">
      <w:pPr>
        <w:pageBreakBefore w:val="0"/>
        <w:kinsoku/>
        <w:overflowPunct/>
        <w:bidi w:val="0"/>
        <w:adjustRightInd w:val="0"/>
        <w:snapToGrid w:val="0"/>
        <w:spacing w:line="480" w:lineRule="exact"/>
        <w:ind w:firstLine="240" w:firstLineChars="1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9、产品具有电量显示功能。</w:t>
      </w:r>
    </w:p>
    <w:p w14:paraId="2411CFD6">
      <w:pPr>
        <w:pageBreakBefore w:val="0"/>
        <w:kinsoku/>
        <w:overflowPunct/>
        <w:bidi w:val="0"/>
        <w:adjustRightInd w:val="0"/>
        <w:snapToGrid w:val="0"/>
        <w:spacing w:line="480" w:lineRule="exact"/>
        <w:ind w:firstLine="240" w:firstLineChars="1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10、产品具有锁键功能（防止误操作），需解锁才能进行操作。</w:t>
      </w:r>
    </w:p>
    <w:p w14:paraId="7F586160">
      <w:pPr>
        <w:pageBreakBefore w:val="0"/>
        <w:kinsoku/>
        <w:overflowPunct/>
        <w:bidi w:val="0"/>
        <w:adjustRightInd w:val="0"/>
        <w:snapToGrid w:val="0"/>
        <w:spacing w:line="480" w:lineRule="exact"/>
        <w:ind w:firstLine="240" w:firstLineChars="1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11、配有内置应急电源，应急电源可自动充电，并具有智能充电及电量不足报警功能，网电源断电时，应急电源可自动跳转至工作状态。</w:t>
      </w:r>
    </w:p>
    <w:p w14:paraId="1573E433">
      <w:pPr>
        <w:pageBreakBefore w:val="0"/>
        <w:kinsoku/>
        <w:overflowPunct/>
        <w:bidi w:val="0"/>
        <w:adjustRightInd w:val="0"/>
        <w:snapToGrid w:val="0"/>
        <w:spacing w:line="480" w:lineRule="exact"/>
        <w:ind w:firstLine="240" w:firstLineChars="1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12、主要技术参数：台面尺寸：≥2000mm   宽≥480 mm；</w:t>
      </w:r>
    </w:p>
    <w:p w14:paraId="7CD36F52">
      <w:pPr>
        <w:pageBreakBefore w:val="0"/>
        <w:kinsoku/>
        <w:overflowPunct/>
        <w:bidi w:val="0"/>
        <w:adjustRightInd w:val="0"/>
        <w:snapToGrid w:val="0"/>
        <w:spacing w:line="480" w:lineRule="exac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★床面升降范围：680～930mm   升距≥250mm（提供有效的第三方检测报告）；  </w:t>
      </w:r>
    </w:p>
    <w:p w14:paraId="022AE048">
      <w:pPr>
        <w:pageBreakBefore w:val="0"/>
        <w:kinsoku/>
        <w:overflowPunct/>
        <w:bidi w:val="0"/>
        <w:adjustRightInd w:val="0"/>
        <w:snapToGrid w:val="0"/>
        <w:spacing w:line="480" w:lineRule="exact"/>
        <w:ind w:firstLine="240" w:firstLineChars="1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前    倾： ≥20°   后    倾： ≥18°；</w:t>
      </w:r>
    </w:p>
    <w:p w14:paraId="3AD50701">
      <w:pPr>
        <w:pageBreakBefore w:val="0"/>
        <w:kinsoku/>
        <w:overflowPunct/>
        <w:bidi w:val="0"/>
        <w:adjustRightInd w:val="0"/>
        <w:snapToGrid w:val="0"/>
        <w:spacing w:line="480" w:lineRule="exact"/>
        <w:ind w:firstLine="240" w:firstLineChars="1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左    倾： ≥15°   右    倾： ≥15°；</w:t>
      </w:r>
    </w:p>
    <w:p w14:paraId="21730637">
      <w:pPr>
        <w:pageBreakBefore w:val="0"/>
        <w:kinsoku/>
        <w:overflowPunct/>
        <w:bidi w:val="0"/>
        <w:adjustRightInd w:val="0"/>
        <w:snapToGrid w:val="0"/>
        <w:spacing w:line="480" w:lineRule="exact"/>
        <w:ind w:firstLine="240" w:firstLineChars="1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头板上折： ≥45°   头板下折： ≥90°；</w:t>
      </w:r>
    </w:p>
    <w:p w14:paraId="792BF837">
      <w:pPr>
        <w:pageBreakBefore w:val="0"/>
        <w:kinsoku/>
        <w:overflowPunct/>
        <w:bidi w:val="0"/>
        <w:adjustRightInd w:val="0"/>
        <w:snapToGrid w:val="0"/>
        <w:spacing w:line="480" w:lineRule="exact"/>
        <w:ind w:firstLine="240" w:firstLineChars="1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背板上折： ≥45°   背板下折： ≥15°；</w:t>
      </w:r>
    </w:p>
    <w:p w14:paraId="6AB401F3">
      <w:pPr>
        <w:pageBreakBefore w:val="0"/>
        <w:kinsoku/>
        <w:overflowPunct/>
        <w:bidi w:val="0"/>
        <w:adjustRightInd w:val="0"/>
        <w:snapToGrid w:val="0"/>
        <w:spacing w:line="480" w:lineRule="exact"/>
        <w:ind w:firstLine="240" w:firstLineChars="1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腿板下折： ≥90°   腿板外展： ≥90°可拆卸；</w:t>
      </w:r>
    </w:p>
    <w:p w14:paraId="19BAE0D2">
      <w:pPr>
        <w:pageBreakBefore w:val="0"/>
        <w:kinsoku/>
        <w:overflowPunct/>
        <w:bidi w:val="0"/>
        <w:adjustRightInd w:val="0"/>
        <w:snapToGrid w:val="0"/>
        <w:spacing w:line="480" w:lineRule="exac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★足板可于腿板成90°，可拆卸（提供产品实物图）；</w:t>
      </w:r>
    </w:p>
    <w:p w14:paraId="3E0DF0BB">
      <w:pPr>
        <w:pageBreakBefore w:val="0"/>
        <w:kinsoku/>
        <w:overflowPunct/>
        <w:bidi w:val="0"/>
        <w:adjustRightInd w:val="0"/>
        <w:snapToGrid w:val="0"/>
        <w:spacing w:line="480" w:lineRule="exac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★腰板升距：≥100mm（提供有效的第三方检测报告）；  </w:t>
      </w:r>
    </w:p>
    <w:p w14:paraId="5839A533">
      <w:pPr>
        <w:pageBreakBefore w:val="0"/>
        <w:kinsoku/>
        <w:overflowPunct/>
        <w:bidi w:val="0"/>
        <w:adjustRightInd w:val="0"/>
        <w:snapToGrid w:val="0"/>
        <w:spacing w:line="480" w:lineRule="exact"/>
        <w:ind w:firstLine="240" w:firstLineChars="1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电源：交流220V±10％，50HZ。</w:t>
      </w:r>
    </w:p>
    <w:p w14:paraId="7C9FAC41">
      <w:pPr>
        <w:pageBreakBefore w:val="0"/>
        <w:kinsoku/>
        <w:overflowPunct/>
        <w:bidi w:val="0"/>
        <w:adjustRightInd w:val="0"/>
        <w:snapToGrid w:val="0"/>
        <w:spacing w:line="480" w:lineRule="exact"/>
        <w:ind w:firstLine="240" w:firstLineChars="100"/>
        <w:rPr>
          <w:rFonts w:hint="eastAsia" w:ascii="Times New Roman" w:hAnsi="Times New Roman" w:eastAsia="宋体" w:cs="Times New Roman"/>
          <w:sz w:val="24"/>
          <w:szCs w:val="24"/>
          <w:lang w:val="en-US" w:eastAsia="zh-CN"/>
        </w:rPr>
      </w:pPr>
      <w:r>
        <w:rPr>
          <w:rFonts w:hint="eastAsia" w:cs="Times New Roman"/>
          <w:sz w:val="24"/>
          <w:szCs w:val="24"/>
          <w:lang w:val="en-US" w:eastAsia="zh-CN"/>
        </w:rPr>
        <w:t>13、</w:t>
      </w:r>
      <w:r>
        <w:rPr>
          <w:rFonts w:hint="eastAsia" w:ascii="Times New Roman" w:hAnsi="Times New Roman" w:eastAsia="宋体" w:cs="Times New Roman"/>
          <w:sz w:val="24"/>
          <w:szCs w:val="24"/>
          <w:lang w:val="en-US" w:eastAsia="zh-CN"/>
        </w:rPr>
        <w:t>基本配置：手术床主床 1张、支身架 1付、支肩架 1付 、麻醉屏架 1件、 托腿架 1付、 托手板1付、床垫 1套</w:t>
      </w:r>
      <w:r>
        <w:rPr>
          <w:rFonts w:hint="eastAsia" w:cs="Times New Roman"/>
          <w:sz w:val="24"/>
          <w:szCs w:val="24"/>
          <w:lang w:val="en-US" w:eastAsia="zh-CN"/>
        </w:rPr>
        <w:t>。</w:t>
      </w:r>
    </w:p>
    <w:p w14:paraId="3EDE4445">
      <w:pPr>
        <w:pageBreakBefore w:val="0"/>
        <w:numPr>
          <w:ilvl w:val="0"/>
          <w:numId w:val="0"/>
        </w:numPr>
        <w:kinsoku/>
        <w:overflowPunct/>
        <w:bidi w:val="0"/>
        <w:adjustRightInd w:val="0"/>
        <w:snapToGrid w:val="0"/>
        <w:spacing w:line="480" w:lineRule="exact"/>
        <w:rPr>
          <w:rFonts w:hint="eastAsia" w:ascii="宋体" w:hAnsi="宋体" w:cs="仿宋"/>
          <w:b/>
          <w:bCs/>
          <w:sz w:val="28"/>
          <w:szCs w:val="28"/>
          <w:lang w:val="en-US" w:eastAsia="zh-CN"/>
        </w:rPr>
      </w:pPr>
      <w:r>
        <w:rPr>
          <w:rFonts w:hint="eastAsia" w:ascii="宋体" w:hAnsi="宋体" w:cs="仿宋"/>
          <w:b/>
          <w:bCs/>
          <w:sz w:val="28"/>
          <w:szCs w:val="28"/>
          <w:lang w:val="en-US" w:eastAsia="zh-CN"/>
        </w:rPr>
        <w:t>（二）第二包别吊塔，技术参数如下：</w:t>
      </w:r>
    </w:p>
    <w:p w14:paraId="455FD801">
      <w:pPr>
        <w:keepNext w:val="0"/>
        <w:keepLines w:val="0"/>
        <w:pageBreakBefore w:val="0"/>
        <w:widowControl w:val="0"/>
        <w:kinsoku/>
        <w:wordWrap/>
        <w:overflowPunct/>
        <w:topLinePunct w:val="0"/>
        <w:autoSpaceDE/>
        <w:autoSpaceDN/>
        <w:bidi w:val="0"/>
        <w:adjustRightInd/>
        <w:snapToGrid/>
        <w:spacing w:line="420" w:lineRule="exact"/>
        <w:ind w:right="0" w:rightChars="0" w:firstLine="240" w:firstLineChars="100"/>
        <w:jc w:val="both"/>
        <w:textAlignment w:val="auto"/>
        <w:outlineLvl w:val="9"/>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1、吊塔主体材料要求为高强度铝合金，方形全封闭式设计，吊塔所采用的材料必须防腐蚀，便于清洗，设备表面喷塑采用优质环保抗菌粉末，其具有表面抑制细菌再生作用。</w:t>
      </w:r>
    </w:p>
    <w:p w14:paraId="6194126F">
      <w:pPr>
        <w:keepNext w:val="0"/>
        <w:keepLines w:val="0"/>
        <w:pageBreakBefore w:val="0"/>
        <w:widowControl w:val="0"/>
        <w:kinsoku/>
        <w:wordWrap/>
        <w:overflowPunct/>
        <w:topLinePunct w:val="0"/>
        <w:autoSpaceDE/>
        <w:autoSpaceDN/>
        <w:bidi w:val="0"/>
        <w:adjustRightInd/>
        <w:snapToGrid/>
        <w:spacing w:line="420" w:lineRule="exact"/>
        <w:ind w:right="0" w:rightChars="0" w:firstLine="240" w:firstLineChars="100"/>
        <w:jc w:val="both"/>
        <w:textAlignment w:val="auto"/>
        <w:outlineLvl w:val="9"/>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2、吊塔旋转角度≥340度，且具有良好的限位系统。</w:t>
      </w:r>
    </w:p>
    <w:p w14:paraId="26D22886">
      <w:pPr>
        <w:keepNext w:val="0"/>
        <w:keepLines w:val="0"/>
        <w:pageBreakBefore w:val="0"/>
        <w:widowControl w:val="0"/>
        <w:kinsoku/>
        <w:wordWrap/>
        <w:overflowPunct/>
        <w:topLinePunct w:val="0"/>
        <w:autoSpaceDE/>
        <w:autoSpaceDN/>
        <w:bidi w:val="0"/>
        <w:adjustRightInd/>
        <w:snapToGrid/>
        <w:spacing w:line="420" w:lineRule="exact"/>
        <w:ind w:right="0" w:rightChars="0" w:firstLine="240" w:firstLineChars="100"/>
        <w:jc w:val="both"/>
        <w:textAlignment w:val="auto"/>
        <w:outlineLvl w:val="9"/>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3、所有吊塔上承载的设备的电源线路及气源管路和塔体之间没有相对移动，所有电源线路及气源管路必须在塔体内不能外露，保证吊塔在移动过程中，不会因位置的改变导致线路脱落的意外发生。</w:t>
      </w:r>
    </w:p>
    <w:p w14:paraId="2C04094C">
      <w:pPr>
        <w:keepNext w:val="0"/>
        <w:keepLines w:val="0"/>
        <w:pageBreakBefore w:val="0"/>
        <w:widowControl w:val="0"/>
        <w:kinsoku/>
        <w:wordWrap/>
        <w:overflowPunct/>
        <w:topLinePunct w:val="0"/>
        <w:autoSpaceDE/>
        <w:autoSpaceDN/>
        <w:bidi w:val="0"/>
        <w:adjustRightInd/>
        <w:snapToGrid/>
        <w:spacing w:line="420" w:lineRule="exact"/>
        <w:ind w:right="0" w:rightChars="0" w:firstLine="240" w:firstLineChars="100"/>
        <w:jc w:val="both"/>
        <w:textAlignment w:val="auto"/>
        <w:outlineLvl w:val="9"/>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4、气体终端；颜色以及插孔形状不同，以免误插，接插次数20，000次以上，通、断、拔三种状态，可带气维修。 </w:t>
      </w:r>
    </w:p>
    <w:p w14:paraId="73B53EA7">
      <w:pPr>
        <w:keepNext w:val="0"/>
        <w:keepLines w:val="0"/>
        <w:pageBreakBefore w:val="0"/>
        <w:widowControl w:val="0"/>
        <w:kinsoku/>
        <w:wordWrap/>
        <w:overflowPunct/>
        <w:topLinePunct w:val="0"/>
        <w:autoSpaceDE/>
        <w:autoSpaceDN/>
        <w:bidi w:val="0"/>
        <w:adjustRightInd/>
        <w:snapToGrid/>
        <w:spacing w:line="420" w:lineRule="exact"/>
        <w:ind w:right="0" w:rightChars="0" w:firstLine="240" w:firstLineChars="100"/>
        <w:jc w:val="both"/>
        <w:textAlignment w:val="auto"/>
        <w:outlineLvl w:val="9"/>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5、仪器托盘可上下调节高度。</w:t>
      </w:r>
    </w:p>
    <w:p w14:paraId="472C9716">
      <w:pPr>
        <w:keepNext w:val="0"/>
        <w:keepLines w:val="0"/>
        <w:pageBreakBefore w:val="0"/>
        <w:widowControl w:val="0"/>
        <w:kinsoku/>
        <w:wordWrap/>
        <w:overflowPunct/>
        <w:topLinePunct w:val="0"/>
        <w:autoSpaceDE/>
        <w:autoSpaceDN/>
        <w:bidi w:val="0"/>
        <w:adjustRightInd/>
        <w:snapToGrid/>
        <w:spacing w:line="420" w:lineRule="exact"/>
        <w:ind w:right="0" w:rightChars="0"/>
        <w:jc w:val="both"/>
        <w:textAlignment w:val="auto"/>
        <w:outlineLvl w:val="9"/>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★6、吊塔额定负载下，终端箱倾斜角度应≤1°（提供有效的第三方检测报告）</w:t>
      </w:r>
    </w:p>
    <w:p w14:paraId="103A4AF2">
      <w:pPr>
        <w:keepNext w:val="0"/>
        <w:keepLines w:val="0"/>
        <w:pageBreakBefore w:val="0"/>
        <w:widowControl w:val="0"/>
        <w:kinsoku/>
        <w:wordWrap/>
        <w:overflowPunct/>
        <w:topLinePunct w:val="0"/>
        <w:autoSpaceDE/>
        <w:autoSpaceDN/>
        <w:bidi w:val="0"/>
        <w:adjustRightInd/>
        <w:snapToGrid/>
        <w:spacing w:line="420" w:lineRule="exact"/>
        <w:ind w:right="0" w:rightChars="0"/>
        <w:jc w:val="both"/>
        <w:textAlignment w:val="auto"/>
        <w:outlineLvl w:val="9"/>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★7、医用吊塔箱体采用气电分离结构，电源、气源接口分布在箱体的左右两侧，充分实现气电分离，确保设备使用安全。（提供有效的第三方检测报告）</w:t>
      </w:r>
    </w:p>
    <w:p w14:paraId="1CC4DC53">
      <w:pPr>
        <w:keepNext w:val="0"/>
        <w:keepLines w:val="0"/>
        <w:pageBreakBefore w:val="0"/>
        <w:widowControl w:val="0"/>
        <w:kinsoku/>
        <w:wordWrap/>
        <w:overflowPunct/>
        <w:topLinePunct w:val="0"/>
        <w:autoSpaceDE/>
        <w:autoSpaceDN/>
        <w:bidi w:val="0"/>
        <w:adjustRightInd/>
        <w:snapToGrid/>
        <w:spacing w:line="420" w:lineRule="exact"/>
        <w:ind w:right="0" w:rightChars="0"/>
        <w:jc w:val="both"/>
        <w:textAlignment w:val="auto"/>
        <w:outlineLvl w:val="9"/>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★8、医用气体管道系统(刹车除外)：承受1.3MPa气压试验，无漏气、无破裂。（提供有效的第三方检测报告）</w:t>
      </w:r>
    </w:p>
    <w:p w14:paraId="4E62F6D2">
      <w:pPr>
        <w:keepNext w:val="0"/>
        <w:keepLines w:val="0"/>
        <w:pageBreakBefore w:val="0"/>
        <w:widowControl w:val="0"/>
        <w:kinsoku/>
        <w:wordWrap/>
        <w:overflowPunct/>
        <w:topLinePunct w:val="0"/>
        <w:autoSpaceDE/>
        <w:autoSpaceDN/>
        <w:bidi w:val="0"/>
        <w:adjustRightInd/>
        <w:snapToGrid/>
        <w:spacing w:line="420" w:lineRule="exact"/>
        <w:ind w:right="0" w:rightChars="0"/>
        <w:jc w:val="both"/>
        <w:textAlignment w:val="auto"/>
        <w:outlineLvl w:val="9"/>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★9、终端箱底板应具有开孔，在模拟氧气泄露流量为1L/min时，腔体内部的氧气浓度≤25%。（提供有效的第三方检测报告）</w:t>
      </w:r>
    </w:p>
    <w:p w14:paraId="280CBDE9">
      <w:pPr>
        <w:keepNext w:val="0"/>
        <w:keepLines w:val="0"/>
        <w:pageBreakBefore w:val="0"/>
        <w:widowControl w:val="0"/>
        <w:kinsoku/>
        <w:wordWrap/>
        <w:overflowPunct/>
        <w:topLinePunct w:val="0"/>
        <w:autoSpaceDE/>
        <w:autoSpaceDN/>
        <w:bidi w:val="0"/>
        <w:adjustRightInd/>
        <w:snapToGrid/>
        <w:spacing w:line="420" w:lineRule="exact"/>
        <w:ind w:right="0" w:rightChars="0"/>
        <w:jc w:val="both"/>
        <w:textAlignment w:val="auto"/>
        <w:outlineLvl w:val="9"/>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★10、抽屉为抽拉式结构，自带自动吸合功能。（提供有效的第三方检测报告）</w:t>
      </w:r>
    </w:p>
    <w:p w14:paraId="2D3888C5">
      <w:pPr>
        <w:keepNext w:val="0"/>
        <w:keepLines w:val="0"/>
        <w:pageBreakBefore w:val="0"/>
        <w:widowControl w:val="0"/>
        <w:kinsoku/>
        <w:wordWrap/>
        <w:overflowPunct/>
        <w:topLinePunct w:val="0"/>
        <w:autoSpaceDE/>
        <w:autoSpaceDN/>
        <w:bidi w:val="0"/>
        <w:adjustRightInd/>
        <w:snapToGrid/>
        <w:spacing w:line="420" w:lineRule="exact"/>
        <w:ind w:right="0" w:rightChars="0" w:firstLine="240" w:firstLineChars="100"/>
        <w:jc w:val="both"/>
        <w:textAlignment w:val="auto"/>
        <w:outlineLvl w:val="9"/>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11、主要技术参数：</w:t>
      </w:r>
    </w:p>
    <w:p w14:paraId="07DAB5D3">
      <w:pPr>
        <w:keepNext w:val="0"/>
        <w:keepLines w:val="0"/>
        <w:pageBreakBefore w:val="0"/>
        <w:widowControl w:val="0"/>
        <w:kinsoku/>
        <w:wordWrap/>
        <w:overflowPunct/>
        <w:topLinePunct w:val="0"/>
        <w:autoSpaceDE/>
        <w:autoSpaceDN/>
        <w:bidi w:val="0"/>
        <w:adjustRightInd/>
        <w:snapToGrid/>
        <w:spacing w:line="420" w:lineRule="exact"/>
        <w:ind w:right="0" w:rightChars="0"/>
        <w:jc w:val="both"/>
        <w:textAlignment w:val="auto"/>
        <w:outlineLvl w:val="9"/>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   1</w:t>
      </w:r>
      <w:r>
        <w:rPr>
          <w:rFonts w:hint="eastAsia" w:cs="Times New Roman"/>
          <w:sz w:val="24"/>
          <w:szCs w:val="24"/>
          <w:lang w:val="en-US" w:eastAsia="zh-CN"/>
        </w:rPr>
        <w:t>.</w:t>
      </w:r>
      <w:r>
        <w:rPr>
          <w:rFonts w:hint="eastAsia" w:ascii="Times New Roman" w:hAnsi="Times New Roman" w:eastAsia="宋体" w:cs="Times New Roman"/>
          <w:sz w:val="24"/>
          <w:szCs w:val="24"/>
          <w:lang w:val="en-US" w:eastAsia="zh-CN"/>
        </w:rPr>
        <w:t>单臂臂长：≥900mm。</w:t>
      </w:r>
    </w:p>
    <w:p w14:paraId="05D03309">
      <w:pPr>
        <w:keepNext w:val="0"/>
        <w:keepLines w:val="0"/>
        <w:pageBreakBefore w:val="0"/>
        <w:widowControl w:val="0"/>
        <w:kinsoku/>
        <w:wordWrap/>
        <w:overflowPunct/>
        <w:topLinePunct w:val="0"/>
        <w:autoSpaceDE/>
        <w:autoSpaceDN/>
        <w:bidi w:val="0"/>
        <w:adjustRightInd/>
        <w:snapToGrid/>
        <w:spacing w:line="420" w:lineRule="exact"/>
        <w:ind w:right="0" w:rightChars="0"/>
        <w:jc w:val="both"/>
        <w:textAlignment w:val="auto"/>
        <w:outlineLvl w:val="9"/>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   2</w:t>
      </w:r>
      <w:r>
        <w:rPr>
          <w:rFonts w:hint="eastAsia" w:cs="Times New Roman"/>
          <w:sz w:val="24"/>
          <w:szCs w:val="24"/>
          <w:lang w:val="en-US" w:eastAsia="zh-CN"/>
        </w:rPr>
        <w:t>.</w:t>
      </w:r>
      <w:r>
        <w:rPr>
          <w:rFonts w:hint="eastAsia" w:ascii="Times New Roman" w:hAnsi="Times New Roman" w:eastAsia="宋体" w:cs="Times New Roman"/>
          <w:sz w:val="24"/>
          <w:szCs w:val="24"/>
          <w:lang w:val="en-US" w:eastAsia="zh-CN"/>
        </w:rPr>
        <w:t>仪器平台2个（其中一层带控制把手，一层带抽屉）。</w:t>
      </w:r>
    </w:p>
    <w:p w14:paraId="6CFD581C">
      <w:pPr>
        <w:keepNext w:val="0"/>
        <w:keepLines w:val="0"/>
        <w:pageBreakBefore w:val="0"/>
        <w:widowControl w:val="0"/>
        <w:kinsoku/>
        <w:wordWrap/>
        <w:overflowPunct/>
        <w:topLinePunct w:val="0"/>
        <w:autoSpaceDE/>
        <w:autoSpaceDN/>
        <w:bidi w:val="0"/>
        <w:adjustRightInd/>
        <w:snapToGrid/>
        <w:spacing w:line="420" w:lineRule="exact"/>
        <w:ind w:right="0" w:rightChars="0"/>
        <w:jc w:val="both"/>
        <w:textAlignment w:val="auto"/>
        <w:outlineLvl w:val="9"/>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   3</w:t>
      </w:r>
      <w:r>
        <w:rPr>
          <w:rFonts w:hint="eastAsia" w:cs="Times New Roman"/>
          <w:sz w:val="24"/>
          <w:szCs w:val="24"/>
          <w:lang w:val="en-US" w:eastAsia="zh-CN"/>
        </w:rPr>
        <w:t>.</w:t>
      </w:r>
      <w:r>
        <w:rPr>
          <w:rFonts w:hint="eastAsia" w:ascii="Times New Roman" w:hAnsi="Times New Roman" w:eastAsia="宋体" w:cs="Times New Roman"/>
          <w:sz w:val="24"/>
          <w:szCs w:val="24"/>
          <w:lang w:val="en-US" w:eastAsia="zh-CN"/>
        </w:rPr>
        <w:t>仪器托盘高度可调节，单层托盘载荷：≥45KG。</w:t>
      </w:r>
    </w:p>
    <w:p w14:paraId="2A424DEC">
      <w:pPr>
        <w:keepNext w:val="0"/>
        <w:keepLines w:val="0"/>
        <w:pageBreakBefore w:val="0"/>
        <w:widowControl w:val="0"/>
        <w:kinsoku/>
        <w:wordWrap/>
        <w:overflowPunct/>
        <w:topLinePunct w:val="0"/>
        <w:autoSpaceDE/>
        <w:autoSpaceDN/>
        <w:bidi w:val="0"/>
        <w:adjustRightInd/>
        <w:snapToGrid/>
        <w:spacing w:line="420" w:lineRule="exact"/>
        <w:ind w:right="0" w:rightChars="0"/>
        <w:jc w:val="both"/>
        <w:textAlignment w:val="auto"/>
        <w:outlineLvl w:val="9"/>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   4</w:t>
      </w:r>
      <w:r>
        <w:rPr>
          <w:rFonts w:hint="eastAsia" w:cs="Times New Roman"/>
          <w:sz w:val="24"/>
          <w:szCs w:val="24"/>
          <w:lang w:val="en-US" w:eastAsia="zh-CN"/>
        </w:rPr>
        <w:t>.</w:t>
      </w:r>
      <w:r>
        <w:rPr>
          <w:rFonts w:hint="eastAsia" w:ascii="Times New Roman" w:hAnsi="Times New Roman" w:eastAsia="宋体" w:cs="Times New Roman"/>
          <w:sz w:val="24"/>
          <w:szCs w:val="24"/>
          <w:lang w:val="en-US" w:eastAsia="zh-CN"/>
        </w:rPr>
        <w:t>输液架1套，采用不锈钢材质，双关节延展结构，带定位锁紧装置。伸缩式高度调整结构，有阻尼防滑落和高度定位装置，配输液瓶挂钩。</w:t>
      </w:r>
    </w:p>
    <w:p w14:paraId="66151FA0">
      <w:pPr>
        <w:keepNext w:val="0"/>
        <w:keepLines w:val="0"/>
        <w:pageBreakBefore w:val="0"/>
        <w:widowControl w:val="0"/>
        <w:kinsoku/>
        <w:wordWrap/>
        <w:overflowPunct/>
        <w:topLinePunct w:val="0"/>
        <w:autoSpaceDE/>
        <w:autoSpaceDN/>
        <w:bidi w:val="0"/>
        <w:adjustRightInd/>
        <w:snapToGrid/>
        <w:spacing w:line="420" w:lineRule="exact"/>
        <w:ind w:right="0" w:rightChars="0"/>
        <w:jc w:val="both"/>
        <w:textAlignment w:val="auto"/>
        <w:outlineLvl w:val="9"/>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   5</w:t>
      </w:r>
      <w:r>
        <w:rPr>
          <w:rFonts w:hint="eastAsia" w:cs="Times New Roman"/>
          <w:sz w:val="24"/>
          <w:szCs w:val="24"/>
          <w:lang w:val="en-US" w:eastAsia="zh-CN"/>
        </w:rPr>
        <w:t>.</w:t>
      </w:r>
      <w:r>
        <w:rPr>
          <w:rFonts w:hint="eastAsia" w:ascii="Times New Roman" w:hAnsi="Times New Roman" w:eastAsia="宋体" w:cs="Times New Roman"/>
          <w:sz w:val="24"/>
          <w:szCs w:val="24"/>
          <w:lang w:val="en-US" w:eastAsia="zh-CN"/>
        </w:rPr>
        <w:t>气体终端：标准配置为德式气体终端，氧气、医用空气、负压吸引各2个、接口颜色及形状不同，具有防接错功能；插拔次数2万次以上；采用二次密封，带三状态（通、断、拔），可带气维修。</w:t>
      </w:r>
    </w:p>
    <w:p w14:paraId="6B262D53">
      <w:pPr>
        <w:keepNext w:val="0"/>
        <w:keepLines w:val="0"/>
        <w:pageBreakBefore w:val="0"/>
        <w:widowControl w:val="0"/>
        <w:kinsoku/>
        <w:wordWrap/>
        <w:overflowPunct/>
        <w:topLinePunct w:val="0"/>
        <w:autoSpaceDE/>
        <w:autoSpaceDN/>
        <w:bidi w:val="0"/>
        <w:adjustRightInd/>
        <w:snapToGrid/>
        <w:spacing w:line="420" w:lineRule="exact"/>
        <w:ind w:right="0" w:rightChars="0"/>
        <w:jc w:val="both"/>
        <w:textAlignment w:val="auto"/>
        <w:outlineLvl w:val="9"/>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   6</w:t>
      </w:r>
      <w:r>
        <w:rPr>
          <w:rFonts w:hint="eastAsia" w:cs="Times New Roman"/>
          <w:sz w:val="24"/>
          <w:szCs w:val="24"/>
          <w:lang w:val="en-US" w:eastAsia="zh-CN"/>
        </w:rPr>
        <w:t>.</w:t>
      </w:r>
      <w:r>
        <w:rPr>
          <w:rFonts w:hint="eastAsia" w:ascii="Times New Roman" w:hAnsi="Times New Roman" w:eastAsia="宋体" w:cs="Times New Roman"/>
          <w:sz w:val="24"/>
          <w:szCs w:val="24"/>
          <w:lang w:val="en-US" w:eastAsia="zh-CN"/>
        </w:rPr>
        <w:t xml:space="preserve">电源插座:≥6个。 </w:t>
      </w:r>
    </w:p>
    <w:p w14:paraId="3F9B176A">
      <w:pPr>
        <w:keepNext w:val="0"/>
        <w:keepLines w:val="0"/>
        <w:pageBreakBefore w:val="0"/>
        <w:widowControl w:val="0"/>
        <w:kinsoku/>
        <w:wordWrap/>
        <w:overflowPunct/>
        <w:topLinePunct w:val="0"/>
        <w:autoSpaceDE/>
        <w:autoSpaceDN/>
        <w:bidi w:val="0"/>
        <w:adjustRightInd/>
        <w:snapToGrid/>
        <w:spacing w:line="420" w:lineRule="exact"/>
        <w:ind w:right="0" w:rightChars="0"/>
        <w:jc w:val="both"/>
        <w:textAlignment w:val="auto"/>
        <w:outlineLvl w:val="9"/>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   7</w:t>
      </w:r>
      <w:r>
        <w:rPr>
          <w:rFonts w:hint="eastAsia" w:cs="Times New Roman"/>
          <w:sz w:val="24"/>
          <w:szCs w:val="24"/>
          <w:lang w:val="en-US" w:eastAsia="zh-CN"/>
        </w:rPr>
        <w:t>.</w:t>
      </w:r>
      <w:r>
        <w:rPr>
          <w:rFonts w:hint="eastAsia" w:ascii="Times New Roman" w:hAnsi="Times New Roman" w:eastAsia="宋体" w:cs="Times New Roman"/>
          <w:sz w:val="24"/>
          <w:szCs w:val="24"/>
          <w:lang w:val="en-US" w:eastAsia="zh-CN"/>
        </w:rPr>
        <w:t>电话接口（RJ11）1个，网络接口（RJ 45）1个，等电位端子2个。</w:t>
      </w:r>
    </w:p>
    <w:p w14:paraId="1542A558">
      <w:pPr>
        <w:keepNext w:val="0"/>
        <w:keepLines w:val="0"/>
        <w:pageBreakBefore w:val="0"/>
        <w:widowControl w:val="0"/>
        <w:kinsoku/>
        <w:wordWrap/>
        <w:overflowPunct/>
        <w:topLinePunct w:val="0"/>
        <w:autoSpaceDE/>
        <w:autoSpaceDN/>
        <w:bidi w:val="0"/>
        <w:adjustRightInd/>
        <w:snapToGrid/>
        <w:spacing w:line="420" w:lineRule="exact"/>
        <w:ind w:right="0" w:rightChars="0"/>
        <w:jc w:val="both"/>
        <w:textAlignment w:val="auto"/>
        <w:outlineLvl w:val="9"/>
        <w:rPr>
          <w:rFonts w:hint="eastAsia" w:ascii="宋体" w:hAnsi="宋体" w:cs="仿宋"/>
          <w:b/>
          <w:bCs/>
          <w:sz w:val="28"/>
          <w:szCs w:val="28"/>
          <w:lang w:val="en-US" w:eastAsia="zh-CN"/>
        </w:rPr>
      </w:pPr>
      <w:r>
        <w:rPr>
          <w:rFonts w:hint="eastAsia" w:ascii="Times New Roman" w:hAnsi="Times New Roman" w:eastAsia="宋体" w:cs="Times New Roman"/>
          <w:sz w:val="24"/>
          <w:szCs w:val="24"/>
          <w:lang w:val="en-US" w:eastAsia="zh-CN"/>
        </w:rPr>
        <w:t xml:space="preserve">   8</w:t>
      </w:r>
      <w:r>
        <w:rPr>
          <w:rFonts w:hint="eastAsia" w:cs="Times New Roman"/>
          <w:sz w:val="24"/>
          <w:szCs w:val="24"/>
          <w:lang w:val="en-US" w:eastAsia="zh-CN"/>
        </w:rPr>
        <w:t>.</w:t>
      </w:r>
      <w:r>
        <w:rPr>
          <w:rFonts w:hint="eastAsia" w:ascii="Times New Roman" w:hAnsi="Times New Roman" w:eastAsia="宋体" w:cs="Times New Roman"/>
          <w:sz w:val="24"/>
          <w:szCs w:val="24"/>
          <w:lang w:val="en-US" w:eastAsia="zh-CN"/>
        </w:rPr>
        <w:t>旋转制动类型：机械阻尼刹车。</w:t>
      </w:r>
    </w:p>
    <w:p w14:paraId="40E4B96A">
      <w:pPr>
        <w:keepNext w:val="0"/>
        <w:keepLines w:val="0"/>
        <w:pageBreakBefore w:val="0"/>
        <w:widowControl w:val="0"/>
        <w:kinsoku/>
        <w:wordWrap/>
        <w:overflowPunct/>
        <w:topLinePunct w:val="0"/>
        <w:autoSpaceDE/>
        <w:autoSpaceDN/>
        <w:bidi w:val="0"/>
        <w:adjustRightInd/>
        <w:snapToGrid/>
        <w:spacing w:line="420" w:lineRule="exact"/>
        <w:ind w:right="0" w:rightChars="0"/>
        <w:jc w:val="both"/>
        <w:textAlignment w:val="auto"/>
        <w:outlineLvl w:val="9"/>
        <w:rPr>
          <w:rFonts w:hint="eastAsia" w:ascii="宋体" w:hAnsi="宋体" w:cs="仿宋"/>
          <w:b/>
          <w:bCs/>
          <w:sz w:val="28"/>
          <w:szCs w:val="28"/>
          <w:lang w:val="en-US" w:eastAsia="zh-CN"/>
        </w:rPr>
      </w:pPr>
      <w:r>
        <w:rPr>
          <w:rFonts w:hint="eastAsia" w:ascii="宋体" w:hAnsi="宋体" w:cs="仿宋"/>
          <w:b/>
          <w:bCs/>
          <w:sz w:val="28"/>
          <w:szCs w:val="28"/>
          <w:lang w:val="en-US" w:eastAsia="zh-CN"/>
        </w:rPr>
        <w:t>（三）第三包别子母无影灯和移动式无影灯，技术参数如下：</w:t>
      </w:r>
    </w:p>
    <w:p w14:paraId="44F3461D">
      <w:pPr>
        <w:keepNext w:val="0"/>
        <w:keepLines w:val="0"/>
        <w:pageBreakBefore w:val="0"/>
        <w:widowControl w:val="0"/>
        <w:kinsoku/>
        <w:wordWrap/>
        <w:overflowPunct/>
        <w:topLinePunct w:val="0"/>
        <w:autoSpaceDE/>
        <w:autoSpaceDN/>
        <w:bidi w:val="0"/>
        <w:adjustRightInd/>
        <w:snapToGrid/>
        <w:spacing w:line="420" w:lineRule="exact"/>
        <w:ind w:right="0" w:rightChars="0"/>
        <w:jc w:val="both"/>
        <w:textAlignment w:val="auto"/>
        <w:outlineLvl w:val="9"/>
        <w:rPr>
          <w:rFonts w:hint="eastAsia" w:eastAsia="宋体" w:cs="Times New Roman"/>
          <w:b/>
          <w:bCs/>
          <w:sz w:val="24"/>
          <w:szCs w:val="24"/>
          <w:lang w:val="en-US" w:eastAsia="zh-CN"/>
        </w:rPr>
      </w:pPr>
      <w:r>
        <w:rPr>
          <w:rFonts w:hint="eastAsia" w:eastAsia="宋体" w:cs="Times New Roman"/>
          <w:b/>
          <w:bCs/>
          <w:sz w:val="24"/>
          <w:szCs w:val="24"/>
          <w:lang w:val="en-US" w:eastAsia="zh-CN"/>
        </w:rPr>
        <w:t>子母手术无影灯技术参数：</w:t>
      </w:r>
    </w:p>
    <w:p w14:paraId="10981E21">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right="0" w:rightChars="0" w:firstLine="240" w:firstLineChars="100"/>
        <w:jc w:val="both"/>
        <w:textAlignment w:val="auto"/>
        <w:outlineLvl w:val="9"/>
        <w:rPr>
          <w:rFonts w:hint="eastAsia" w:eastAsia="宋体" w:cs="Times New Roman"/>
          <w:sz w:val="24"/>
          <w:szCs w:val="24"/>
          <w:lang w:val="en-US" w:eastAsia="zh-CN"/>
        </w:rPr>
      </w:pPr>
      <w:r>
        <w:rPr>
          <w:rFonts w:hint="eastAsia" w:eastAsia="宋体" w:cs="Times New Roman"/>
          <w:sz w:val="24"/>
          <w:szCs w:val="24"/>
          <w:lang w:val="en-US" w:eastAsia="zh-CN"/>
        </w:rPr>
        <w:t>1、采用LED作为手术照明冷光源，灯光具有无温升功能。</w:t>
      </w:r>
    </w:p>
    <w:p w14:paraId="5951D9E2">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right="0" w:rightChars="0" w:firstLine="240" w:firstLineChars="100"/>
        <w:jc w:val="both"/>
        <w:textAlignment w:val="auto"/>
        <w:outlineLvl w:val="9"/>
        <w:rPr>
          <w:rFonts w:hint="eastAsia" w:eastAsia="宋体" w:cs="Times New Roman"/>
          <w:sz w:val="24"/>
          <w:szCs w:val="24"/>
          <w:lang w:val="en-US" w:eastAsia="zh-CN"/>
        </w:rPr>
      </w:pPr>
      <w:r>
        <w:rPr>
          <w:rFonts w:hint="eastAsia" w:eastAsia="宋体" w:cs="Times New Roman"/>
          <w:sz w:val="24"/>
          <w:szCs w:val="24"/>
          <w:lang w:val="en-US" w:eastAsia="zh-CN"/>
        </w:rPr>
        <w:t>2、采用数字方式调控LED的亮度，亮度调节均匀、调节范围广，无频闪。</w:t>
      </w:r>
    </w:p>
    <w:p w14:paraId="76CD32D0">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right="0" w:rightChars="0" w:firstLine="240" w:firstLineChars="100"/>
        <w:jc w:val="both"/>
        <w:textAlignment w:val="auto"/>
        <w:outlineLvl w:val="9"/>
        <w:rPr>
          <w:rFonts w:hint="eastAsia" w:eastAsia="宋体" w:cs="Times New Roman"/>
          <w:sz w:val="24"/>
          <w:szCs w:val="24"/>
          <w:lang w:val="en-US" w:eastAsia="zh-CN"/>
        </w:rPr>
      </w:pPr>
      <w:r>
        <w:rPr>
          <w:rFonts w:hint="eastAsia" w:eastAsia="宋体" w:cs="Times New Roman"/>
          <w:sz w:val="24"/>
          <w:szCs w:val="24"/>
          <w:lang w:val="en-US" w:eastAsia="zh-CN"/>
        </w:rPr>
        <w:t>3、无影灯灯盘采用圆盘形设计，光斑更均匀，具有良好的层流效果，采用大面积、多角度的光源布局，使灯盘背面无阴影死角，手术视野更清晰明亮。</w:t>
      </w:r>
    </w:p>
    <w:p w14:paraId="7B2A3357">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right="0" w:rightChars="0"/>
        <w:jc w:val="both"/>
        <w:textAlignment w:val="auto"/>
        <w:outlineLvl w:val="9"/>
        <w:rPr>
          <w:rFonts w:hint="eastAsia" w:eastAsia="宋体" w:cs="Times New Roman"/>
          <w:sz w:val="24"/>
          <w:szCs w:val="24"/>
          <w:lang w:val="en-US" w:eastAsia="zh-CN"/>
        </w:rPr>
      </w:pPr>
      <w:r>
        <w:rPr>
          <w:rFonts w:hint="eastAsia" w:eastAsia="宋体" w:cs="Times New Roman"/>
          <w:sz w:val="24"/>
          <w:szCs w:val="24"/>
          <w:lang w:val="en-US" w:eastAsia="zh-CN"/>
        </w:rPr>
        <w:t>★4、灯头具有良好的层流穿透效果，符合现代层流手术室感控要求，扰流指数≤23%。（提供有效的第三方检测文件证明）。</w:t>
      </w:r>
    </w:p>
    <w:p w14:paraId="6959CCEE">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right="0" w:rightChars="0" w:firstLine="240" w:firstLineChars="100"/>
        <w:jc w:val="both"/>
        <w:textAlignment w:val="auto"/>
        <w:outlineLvl w:val="9"/>
        <w:rPr>
          <w:rFonts w:hint="eastAsia" w:eastAsia="宋体" w:cs="Times New Roman"/>
          <w:sz w:val="24"/>
          <w:szCs w:val="24"/>
          <w:lang w:val="en-US" w:eastAsia="zh-CN"/>
        </w:rPr>
      </w:pPr>
      <w:r>
        <w:rPr>
          <w:rFonts w:hint="eastAsia" w:eastAsia="宋体" w:cs="Times New Roman"/>
          <w:sz w:val="24"/>
          <w:szCs w:val="24"/>
          <w:lang w:val="en-US" w:eastAsia="zh-CN"/>
        </w:rPr>
        <w:t>5、发光光源（又称发光引擎模块）的平均使用寿命为不少于50000小时。</w:t>
      </w:r>
    </w:p>
    <w:p w14:paraId="7F8BEF11">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right="0" w:rightChars="0" w:firstLine="240" w:firstLineChars="100"/>
        <w:jc w:val="both"/>
        <w:textAlignment w:val="auto"/>
        <w:outlineLvl w:val="9"/>
        <w:rPr>
          <w:rFonts w:hint="eastAsia" w:eastAsia="宋体" w:cs="Times New Roman"/>
          <w:sz w:val="24"/>
          <w:szCs w:val="24"/>
          <w:lang w:val="en-US" w:eastAsia="zh-CN"/>
        </w:rPr>
      </w:pPr>
      <w:r>
        <w:rPr>
          <w:rFonts w:hint="eastAsia" w:eastAsia="宋体" w:cs="Times New Roman"/>
          <w:sz w:val="24"/>
          <w:szCs w:val="24"/>
          <w:lang w:val="en-US" w:eastAsia="zh-CN"/>
        </w:rPr>
        <w:t>6、散热设计合理，使LED发光二级管的使用寿命提高，设备的使用时间增加。可消毒的手柄，保证在手术过程中对灯头的操控制处于无菌状态。</w:t>
      </w:r>
    </w:p>
    <w:p w14:paraId="08A0772C">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right="0" w:rightChars="0" w:firstLine="240" w:firstLineChars="100"/>
        <w:jc w:val="both"/>
        <w:textAlignment w:val="auto"/>
        <w:outlineLvl w:val="9"/>
        <w:rPr>
          <w:rFonts w:hint="eastAsia" w:eastAsia="宋体" w:cs="Times New Roman"/>
          <w:sz w:val="24"/>
          <w:szCs w:val="24"/>
          <w:lang w:val="en-US" w:eastAsia="zh-CN"/>
        </w:rPr>
      </w:pPr>
      <w:r>
        <w:rPr>
          <w:rFonts w:hint="eastAsia" w:eastAsia="宋体" w:cs="Times New Roman"/>
          <w:sz w:val="24"/>
          <w:szCs w:val="24"/>
          <w:lang w:val="en-US" w:eastAsia="zh-CN"/>
        </w:rPr>
        <w:t>7、微电脑数字控制，并有记忆功能和电压负反馈控制，使宽电压工作稳定，抗干扰能力强。</w:t>
      </w:r>
    </w:p>
    <w:p w14:paraId="48DA9B84">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right="0" w:rightChars="0"/>
        <w:jc w:val="both"/>
        <w:textAlignment w:val="auto"/>
        <w:outlineLvl w:val="9"/>
        <w:rPr>
          <w:rFonts w:hint="eastAsia" w:eastAsia="宋体" w:cs="Times New Roman"/>
          <w:sz w:val="24"/>
          <w:szCs w:val="24"/>
          <w:lang w:val="en-US" w:eastAsia="zh-CN"/>
        </w:rPr>
      </w:pPr>
      <w:r>
        <w:rPr>
          <w:rFonts w:hint="eastAsia" w:eastAsia="宋体" w:cs="Times New Roman"/>
          <w:sz w:val="24"/>
          <w:szCs w:val="24"/>
          <w:lang w:val="en-US" w:eastAsia="zh-CN"/>
        </w:rPr>
        <w:t>★8、通过IP5X防尘和IPX4防水要求。（提供有效的第三方检测报告）。</w:t>
      </w:r>
    </w:p>
    <w:p w14:paraId="3E57A23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right="0" w:rightChars="0" w:firstLine="240" w:firstLineChars="100"/>
        <w:jc w:val="both"/>
        <w:textAlignment w:val="auto"/>
        <w:outlineLvl w:val="9"/>
        <w:rPr>
          <w:rFonts w:hint="eastAsia" w:eastAsia="宋体" w:cs="Times New Roman"/>
          <w:sz w:val="24"/>
          <w:szCs w:val="24"/>
          <w:lang w:val="en-US" w:eastAsia="zh-CN"/>
        </w:rPr>
      </w:pPr>
      <w:r>
        <w:rPr>
          <w:rFonts w:hint="eastAsia" w:eastAsia="宋体" w:cs="Times New Roman"/>
          <w:sz w:val="24"/>
          <w:szCs w:val="24"/>
          <w:lang w:val="en-US" w:eastAsia="zh-CN"/>
        </w:rPr>
        <w:t>9、主要技术参数：</w:t>
      </w:r>
    </w:p>
    <w:p w14:paraId="086BBAD4">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right="0" w:rightChars="0"/>
        <w:jc w:val="both"/>
        <w:textAlignment w:val="auto"/>
        <w:outlineLvl w:val="9"/>
        <w:rPr>
          <w:rFonts w:hint="eastAsia" w:eastAsia="宋体" w:cs="Times New Roman"/>
          <w:sz w:val="24"/>
          <w:szCs w:val="24"/>
          <w:lang w:val="en-US" w:eastAsia="zh-CN"/>
        </w:rPr>
      </w:pPr>
      <w:r>
        <w:rPr>
          <w:rFonts w:hint="eastAsia" w:eastAsia="宋体" w:cs="Times New Roman"/>
          <w:sz w:val="24"/>
          <w:szCs w:val="24"/>
          <w:lang w:val="en-US" w:eastAsia="zh-CN"/>
        </w:rPr>
        <w:t>灯头直径：≥700 mm/500 mm；</w:t>
      </w:r>
    </w:p>
    <w:p w14:paraId="795FFD40">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right="0" w:rightChars="0"/>
        <w:jc w:val="both"/>
        <w:textAlignment w:val="auto"/>
        <w:outlineLvl w:val="9"/>
        <w:rPr>
          <w:rFonts w:hint="eastAsia" w:eastAsia="宋体" w:cs="Times New Roman"/>
          <w:sz w:val="24"/>
          <w:szCs w:val="24"/>
          <w:lang w:val="en-US" w:eastAsia="zh-CN"/>
        </w:rPr>
      </w:pPr>
      <w:r>
        <w:rPr>
          <w:rFonts w:hint="eastAsia" w:eastAsia="宋体" w:cs="Times New Roman"/>
          <w:sz w:val="24"/>
          <w:szCs w:val="24"/>
          <w:lang w:val="en-US" w:eastAsia="zh-CN"/>
        </w:rPr>
        <w:t>中心照度 ：40000-160000Lx可调；</w:t>
      </w:r>
    </w:p>
    <w:p w14:paraId="4696C2F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right="0" w:rightChars="0"/>
        <w:jc w:val="both"/>
        <w:textAlignment w:val="auto"/>
        <w:outlineLvl w:val="9"/>
        <w:rPr>
          <w:rFonts w:hint="eastAsia" w:eastAsia="宋体" w:cs="Times New Roman"/>
          <w:sz w:val="24"/>
          <w:szCs w:val="24"/>
          <w:lang w:val="en-US" w:eastAsia="zh-CN"/>
        </w:rPr>
      </w:pPr>
      <w:r>
        <w:rPr>
          <w:rFonts w:hint="eastAsia" w:eastAsia="宋体" w:cs="Times New Roman"/>
          <w:sz w:val="24"/>
          <w:szCs w:val="24"/>
          <w:lang w:val="en-US" w:eastAsia="zh-CN"/>
        </w:rPr>
        <w:t>光斑直径：120-220mm；</w:t>
      </w:r>
    </w:p>
    <w:p w14:paraId="568E8F19">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right="0" w:rightChars="0"/>
        <w:jc w:val="both"/>
        <w:textAlignment w:val="auto"/>
        <w:outlineLvl w:val="9"/>
        <w:rPr>
          <w:rFonts w:hint="eastAsia" w:eastAsia="宋体" w:cs="Times New Roman"/>
          <w:sz w:val="24"/>
          <w:szCs w:val="24"/>
          <w:lang w:val="en-US" w:eastAsia="zh-CN"/>
        </w:rPr>
      </w:pPr>
      <w:r>
        <w:rPr>
          <w:rFonts w:hint="eastAsia" w:eastAsia="宋体" w:cs="Times New Roman"/>
          <w:sz w:val="24"/>
          <w:szCs w:val="24"/>
          <w:lang w:val="en-US" w:eastAsia="zh-CN"/>
        </w:rPr>
        <w:t>★照明深度：≥1200mm（提供有效的第三方检测报告）；</w:t>
      </w:r>
    </w:p>
    <w:p w14:paraId="1730B3A2">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right="0" w:rightChars="0"/>
        <w:jc w:val="both"/>
        <w:textAlignment w:val="auto"/>
        <w:outlineLvl w:val="9"/>
        <w:rPr>
          <w:rFonts w:hint="eastAsia" w:eastAsia="宋体" w:cs="Times New Roman"/>
          <w:sz w:val="24"/>
          <w:szCs w:val="24"/>
          <w:lang w:val="en-US" w:eastAsia="zh-CN"/>
        </w:rPr>
      </w:pPr>
      <w:r>
        <w:rPr>
          <w:rFonts w:hint="eastAsia" w:eastAsia="宋体" w:cs="Times New Roman"/>
          <w:sz w:val="24"/>
          <w:szCs w:val="24"/>
          <w:lang w:val="en-US" w:eastAsia="zh-CN"/>
        </w:rPr>
        <w:t>色 温：4000-5000K可调；</w:t>
      </w:r>
    </w:p>
    <w:p w14:paraId="1B95C95D">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right="0" w:rightChars="0"/>
        <w:jc w:val="both"/>
        <w:textAlignment w:val="auto"/>
        <w:outlineLvl w:val="9"/>
        <w:rPr>
          <w:rFonts w:hint="eastAsia" w:eastAsia="宋体" w:cs="Times New Roman"/>
          <w:sz w:val="24"/>
          <w:szCs w:val="24"/>
          <w:lang w:val="en-US" w:eastAsia="zh-CN"/>
        </w:rPr>
      </w:pPr>
      <w:r>
        <w:rPr>
          <w:rFonts w:hint="eastAsia" w:eastAsia="宋体" w:cs="Times New Roman"/>
          <w:sz w:val="24"/>
          <w:szCs w:val="24"/>
          <w:lang w:val="en-US" w:eastAsia="zh-CN"/>
        </w:rPr>
        <w:t>★显色指数 Ra：≥92（提供有效的第三方检测报告）。</w:t>
      </w:r>
    </w:p>
    <w:p w14:paraId="18F1CC45">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right="0" w:rightChars="0"/>
        <w:jc w:val="both"/>
        <w:textAlignment w:val="auto"/>
        <w:outlineLvl w:val="9"/>
        <w:rPr>
          <w:rFonts w:hint="eastAsia" w:eastAsia="宋体" w:cs="Times New Roman"/>
          <w:sz w:val="24"/>
          <w:szCs w:val="24"/>
          <w:lang w:val="en-US" w:eastAsia="zh-CN"/>
        </w:rPr>
      </w:pPr>
      <w:r>
        <w:rPr>
          <w:rFonts w:hint="eastAsia" w:cs="Times New Roman"/>
          <w:sz w:val="24"/>
          <w:szCs w:val="24"/>
          <w:lang w:val="en-US" w:eastAsia="zh-CN"/>
        </w:rPr>
        <w:t>10、</w:t>
      </w:r>
      <w:r>
        <w:rPr>
          <w:rFonts w:hint="eastAsia" w:eastAsia="宋体" w:cs="Times New Roman"/>
          <w:sz w:val="24"/>
          <w:szCs w:val="24"/>
          <w:lang w:val="en-US" w:eastAsia="zh-CN"/>
        </w:rPr>
        <w:t>基本配置：旋转臂部件  1套、平衡臂  2套、主灯  1套、副灯  1套、手柄  2个、保险丝  2个。</w:t>
      </w:r>
    </w:p>
    <w:p w14:paraId="1AE42D63">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right="0" w:rightChars="0"/>
        <w:jc w:val="both"/>
        <w:textAlignment w:val="auto"/>
        <w:outlineLvl w:val="9"/>
        <w:rPr>
          <w:rFonts w:hint="eastAsia" w:eastAsia="宋体" w:cs="Times New Roman"/>
          <w:sz w:val="24"/>
          <w:szCs w:val="24"/>
          <w:lang w:val="en-US" w:eastAsia="zh-CN"/>
        </w:rPr>
      </w:pPr>
      <w:r>
        <w:rPr>
          <w:rFonts w:hint="eastAsia" w:eastAsia="宋体" w:cs="Times New Roman"/>
          <w:b/>
          <w:bCs/>
          <w:sz w:val="28"/>
          <w:szCs w:val="28"/>
          <w:lang w:val="en-US" w:eastAsia="zh-CN"/>
        </w:rPr>
        <w:t>移动式无影灯技术参数：</w:t>
      </w:r>
    </w:p>
    <w:p w14:paraId="3008700B">
      <w:pPr>
        <w:pageBreakBefore w:val="0"/>
        <w:kinsoku/>
        <w:overflowPunct/>
        <w:bidi w:val="0"/>
        <w:adjustRightInd w:val="0"/>
        <w:snapToGrid w:val="0"/>
        <w:spacing w:line="480" w:lineRule="exact"/>
        <w:rPr>
          <w:rFonts w:hint="eastAsia" w:eastAsia="宋体" w:cs="Times New Roman"/>
          <w:b w:val="0"/>
          <w:bCs w:val="0"/>
          <w:sz w:val="24"/>
          <w:szCs w:val="24"/>
          <w:lang w:val="en-US" w:eastAsia="zh-CN"/>
        </w:rPr>
      </w:pPr>
      <w:r>
        <w:rPr>
          <w:rFonts w:hint="eastAsia" w:eastAsia="宋体" w:cs="Times New Roman"/>
          <w:b w:val="0"/>
          <w:bCs w:val="0"/>
          <w:sz w:val="24"/>
          <w:szCs w:val="24"/>
          <w:lang w:val="en-US" w:eastAsia="zh-CN"/>
        </w:rPr>
        <w:t>★1.通过了EMC电磁兼容测试，确保内部信息化系统弱线路不受电磁信号干扰（提供有效的检测机构检测报告）。</w:t>
      </w:r>
    </w:p>
    <w:p w14:paraId="566FE776">
      <w:pPr>
        <w:pageBreakBefore w:val="0"/>
        <w:kinsoku/>
        <w:overflowPunct/>
        <w:bidi w:val="0"/>
        <w:adjustRightInd w:val="0"/>
        <w:snapToGrid w:val="0"/>
        <w:spacing w:line="480" w:lineRule="exact"/>
        <w:ind w:firstLine="240" w:firstLineChars="100"/>
        <w:rPr>
          <w:rFonts w:hint="eastAsia" w:eastAsia="宋体" w:cs="Times New Roman"/>
          <w:b w:val="0"/>
          <w:bCs w:val="0"/>
          <w:sz w:val="24"/>
          <w:szCs w:val="24"/>
          <w:lang w:val="en-US" w:eastAsia="zh-CN"/>
        </w:rPr>
      </w:pPr>
      <w:r>
        <w:rPr>
          <w:rFonts w:hint="eastAsia" w:eastAsia="宋体" w:cs="Times New Roman"/>
          <w:b w:val="0"/>
          <w:bCs w:val="0"/>
          <w:sz w:val="24"/>
          <w:szCs w:val="24"/>
          <w:lang w:val="en-US" w:eastAsia="zh-CN"/>
        </w:rPr>
        <w:t>2.照射方式：灯头采用最科学的弧度，内置八分区，模具化，多点光源设计，光斑调节灵活，使光斑照度更均匀。</w:t>
      </w:r>
    </w:p>
    <w:p w14:paraId="7FA5835C">
      <w:pPr>
        <w:pageBreakBefore w:val="0"/>
        <w:kinsoku/>
        <w:overflowPunct/>
        <w:bidi w:val="0"/>
        <w:adjustRightInd w:val="0"/>
        <w:snapToGrid w:val="0"/>
        <w:spacing w:line="480" w:lineRule="exact"/>
        <w:rPr>
          <w:rFonts w:hint="eastAsia" w:eastAsia="宋体" w:cs="Times New Roman"/>
          <w:b w:val="0"/>
          <w:bCs w:val="0"/>
          <w:sz w:val="24"/>
          <w:szCs w:val="24"/>
          <w:lang w:val="en-US" w:eastAsia="zh-CN"/>
        </w:rPr>
      </w:pPr>
      <w:r>
        <w:rPr>
          <w:rFonts w:hint="eastAsia" w:eastAsia="宋体" w:cs="Times New Roman"/>
          <w:b w:val="0"/>
          <w:bCs w:val="0"/>
          <w:sz w:val="24"/>
          <w:szCs w:val="24"/>
          <w:lang w:val="en-US" w:eastAsia="zh-CN"/>
        </w:rPr>
        <w:t>★3.立式移动LED手术无影灯，灯珠数量：48颗，灯盘直径为500mm。（提供证明文件）</w:t>
      </w:r>
      <w:r>
        <w:rPr>
          <w:rFonts w:hint="eastAsia" w:cs="Times New Roman"/>
          <w:b w:val="0"/>
          <w:bCs w:val="0"/>
          <w:sz w:val="24"/>
          <w:szCs w:val="24"/>
          <w:lang w:val="en-US" w:eastAsia="zh-CN"/>
        </w:rPr>
        <w:t>。</w:t>
      </w:r>
    </w:p>
    <w:p w14:paraId="1C806953">
      <w:pPr>
        <w:pageBreakBefore w:val="0"/>
        <w:kinsoku/>
        <w:overflowPunct/>
        <w:bidi w:val="0"/>
        <w:adjustRightInd w:val="0"/>
        <w:snapToGrid w:val="0"/>
        <w:spacing w:line="480" w:lineRule="exact"/>
        <w:ind w:firstLine="240" w:firstLineChars="100"/>
        <w:rPr>
          <w:rFonts w:hint="eastAsia" w:eastAsia="宋体" w:cs="Times New Roman"/>
          <w:b w:val="0"/>
          <w:bCs w:val="0"/>
          <w:sz w:val="24"/>
          <w:szCs w:val="24"/>
          <w:lang w:val="en-US" w:eastAsia="zh-CN"/>
        </w:rPr>
      </w:pPr>
      <w:r>
        <w:rPr>
          <w:rFonts w:hint="eastAsia" w:eastAsia="宋体" w:cs="Times New Roman"/>
          <w:b w:val="0"/>
          <w:bCs w:val="0"/>
          <w:sz w:val="24"/>
          <w:szCs w:val="24"/>
          <w:lang w:val="en-US" w:eastAsia="zh-CN"/>
        </w:rPr>
        <w:t>4.输入电压：220V±10%  50/60HZ。</w:t>
      </w:r>
    </w:p>
    <w:p w14:paraId="71C371B8">
      <w:pPr>
        <w:pageBreakBefore w:val="0"/>
        <w:kinsoku/>
        <w:overflowPunct/>
        <w:bidi w:val="0"/>
        <w:adjustRightInd w:val="0"/>
        <w:snapToGrid w:val="0"/>
        <w:spacing w:line="480" w:lineRule="exact"/>
        <w:ind w:firstLine="240" w:firstLineChars="100"/>
        <w:rPr>
          <w:rFonts w:hint="eastAsia" w:eastAsia="宋体" w:cs="Times New Roman"/>
          <w:b w:val="0"/>
          <w:bCs w:val="0"/>
          <w:sz w:val="24"/>
          <w:szCs w:val="24"/>
          <w:lang w:val="en-US" w:eastAsia="zh-CN"/>
        </w:rPr>
      </w:pPr>
      <w:r>
        <w:rPr>
          <w:rFonts w:hint="eastAsia" w:eastAsia="宋体" w:cs="Times New Roman"/>
          <w:b w:val="0"/>
          <w:bCs w:val="0"/>
          <w:sz w:val="24"/>
          <w:szCs w:val="24"/>
          <w:lang w:val="en-US" w:eastAsia="zh-CN"/>
        </w:rPr>
        <w:t>5.中心区域光照度：≥30000Lux  ≤160000Lux，可0--100档无极调光。</w:t>
      </w:r>
    </w:p>
    <w:p w14:paraId="00EB85F1">
      <w:pPr>
        <w:pageBreakBefore w:val="0"/>
        <w:kinsoku/>
        <w:overflowPunct/>
        <w:bidi w:val="0"/>
        <w:adjustRightInd w:val="0"/>
        <w:snapToGrid w:val="0"/>
        <w:spacing w:line="480" w:lineRule="exact"/>
        <w:ind w:firstLine="240" w:firstLineChars="100"/>
        <w:rPr>
          <w:rFonts w:hint="eastAsia" w:eastAsia="宋体" w:cs="Times New Roman"/>
          <w:b w:val="0"/>
          <w:bCs w:val="0"/>
          <w:sz w:val="24"/>
          <w:szCs w:val="24"/>
          <w:lang w:val="en-US" w:eastAsia="zh-CN"/>
        </w:rPr>
      </w:pPr>
      <w:r>
        <w:rPr>
          <w:rFonts w:hint="eastAsia" w:eastAsia="宋体" w:cs="Times New Roman"/>
          <w:b w:val="0"/>
          <w:bCs w:val="0"/>
          <w:sz w:val="24"/>
          <w:szCs w:val="24"/>
          <w:lang w:val="en-US" w:eastAsia="zh-CN"/>
        </w:rPr>
        <w:t>6.手术灯色温：3700---5000k，并可进行色温0--100档无极调节。</w:t>
      </w:r>
    </w:p>
    <w:p w14:paraId="199570D2">
      <w:pPr>
        <w:pageBreakBefore w:val="0"/>
        <w:kinsoku/>
        <w:overflowPunct/>
        <w:bidi w:val="0"/>
        <w:adjustRightInd w:val="0"/>
        <w:snapToGrid w:val="0"/>
        <w:spacing w:line="480" w:lineRule="exact"/>
        <w:ind w:firstLine="240" w:firstLineChars="100"/>
        <w:rPr>
          <w:rFonts w:hint="eastAsia" w:eastAsia="宋体" w:cs="Times New Roman"/>
          <w:b w:val="0"/>
          <w:bCs w:val="0"/>
          <w:sz w:val="24"/>
          <w:szCs w:val="24"/>
          <w:lang w:val="en-US" w:eastAsia="zh-CN"/>
        </w:rPr>
      </w:pPr>
      <w:r>
        <w:rPr>
          <w:rFonts w:hint="eastAsia" w:eastAsia="宋体" w:cs="Times New Roman"/>
          <w:b w:val="0"/>
          <w:bCs w:val="0"/>
          <w:sz w:val="24"/>
          <w:szCs w:val="24"/>
          <w:lang w:val="en-US" w:eastAsia="zh-CN"/>
        </w:rPr>
        <w:t>7.患者伤区温升：≤1℃，杜绝手术区域内水分蒸发的危险。</w:t>
      </w:r>
    </w:p>
    <w:p w14:paraId="23F389BF">
      <w:pPr>
        <w:pageBreakBefore w:val="0"/>
        <w:kinsoku/>
        <w:overflowPunct/>
        <w:bidi w:val="0"/>
        <w:adjustRightInd w:val="0"/>
        <w:snapToGrid w:val="0"/>
        <w:spacing w:line="480" w:lineRule="exact"/>
        <w:rPr>
          <w:rFonts w:hint="eastAsia" w:eastAsia="宋体" w:cs="Times New Roman"/>
          <w:b w:val="0"/>
          <w:bCs w:val="0"/>
          <w:sz w:val="24"/>
          <w:szCs w:val="24"/>
          <w:lang w:val="en-US" w:eastAsia="zh-CN"/>
        </w:rPr>
      </w:pPr>
      <w:r>
        <w:rPr>
          <w:rFonts w:hint="eastAsia" w:eastAsia="宋体" w:cs="Times New Roman"/>
          <w:b w:val="0"/>
          <w:bCs w:val="0"/>
          <w:sz w:val="24"/>
          <w:szCs w:val="24"/>
          <w:lang w:val="en-US" w:eastAsia="zh-CN"/>
        </w:rPr>
        <w:t>★8.光斑直径：≥120mm（提供有效的检测机构检测报告），调节方式为消毒手柄旋转调节，方便、灵活。</w:t>
      </w:r>
    </w:p>
    <w:p w14:paraId="104D5A39">
      <w:pPr>
        <w:pageBreakBefore w:val="0"/>
        <w:kinsoku/>
        <w:overflowPunct/>
        <w:bidi w:val="0"/>
        <w:adjustRightInd w:val="0"/>
        <w:snapToGrid w:val="0"/>
        <w:spacing w:line="480" w:lineRule="exact"/>
        <w:ind w:firstLine="240" w:firstLineChars="100"/>
        <w:rPr>
          <w:rFonts w:hint="eastAsia" w:eastAsia="宋体" w:cs="Times New Roman"/>
          <w:b w:val="0"/>
          <w:bCs w:val="0"/>
          <w:sz w:val="24"/>
          <w:szCs w:val="24"/>
          <w:lang w:val="en-US" w:eastAsia="zh-CN"/>
        </w:rPr>
      </w:pPr>
      <w:r>
        <w:rPr>
          <w:rFonts w:hint="eastAsia" w:eastAsia="宋体" w:cs="Times New Roman"/>
          <w:b w:val="0"/>
          <w:bCs w:val="0"/>
          <w:sz w:val="24"/>
          <w:szCs w:val="24"/>
          <w:lang w:val="en-US" w:eastAsia="zh-CN"/>
        </w:rPr>
        <w:t>9.照射深度：≥1200mm</w:t>
      </w:r>
    </w:p>
    <w:p w14:paraId="0A523A9E">
      <w:pPr>
        <w:pageBreakBefore w:val="0"/>
        <w:kinsoku/>
        <w:overflowPunct/>
        <w:bidi w:val="0"/>
        <w:adjustRightInd w:val="0"/>
        <w:snapToGrid w:val="0"/>
        <w:spacing w:line="480" w:lineRule="exact"/>
        <w:rPr>
          <w:rFonts w:hint="eastAsia" w:eastAsia="宋体" w:cs="Times New Roman"/>
          <w:b w:val="0"/>
          <w:bCs w:val="0"/>
          <w:sz w:val="24"/>
          <w:szCs w:val="24"/>
          <w:lang w:val="en-US" w:eastAsia="zh-CN"/>
        </w:rPr>
      </w:pPr>
      <w:r>
        <w:rPr>
          <w:rFonts w:hint="eastAsia" w:eastAsia="宋体" w:cs="Times New Roman"/>
          <w:b w:val="0"/>
          <w:bCs w:val="0"/>
          <w:sz w:val="24"/>
          <w:szCs w:val="24"/>
          <w:lang w:val="en-US" w:eastAsia="zh-CN"/>
        </w:rPr>
        <w:t>★10.采用LED灯珠，单颗灯珠功率：3.2V/1W，节能环保和超长使用寿命高达8万小时以上。</w:t>
      </w:r>
    </w:p>
    <w:p w14:paraId="097231AF">
      <w:pPr>
        <w:pageBreakBefore w:val="0"/>
        <w:kinsoku/>
        <w:overflowPunct/>
        <w:bidi w:val="0"/>
        <w:adjustRightInd w:val="0"/>
        <w:snapToGrid w:val="0"/>
        <w:spacing w:line="480" w:lineRule="exact"/>
        <w:rPr>
          <w:rFonts w:hint="eastAsia" w:eastAsia="宋体" w:cs="Times New Roman"/>
          <w:b w:val="0"/>
          <w:bCs w:val="0"/>
          <w:sz w:val="24"/>
          <w:szCs w:val="24"/>
          <w:lang w:val="en-US" w:eastAsia="zh-CN"/>
        </w:rPr>
      </w:pPr>
      <w:r>
        <w:rPr>
          <w:rFonts w:hint="eastAsia" w:eastAsia="宋体" w:cs="Times New Roman"/>
          <w:b w:val="0"/>
          <w:bCs w:val="0"/>
          <w:sz w:val="24"/>
          <w:szCs w:val="24"/>
          <w:lang w:val="en-US" w:eastAsia="zh-CN"/>
        </w:rPr>
        <w:t>★11.控制面板：采用液晶显示按键式控制，可进行电源开关、照度、色温等调节，满足医护人员对不同病人手术亮度的要求。数字记忆功能，自动记忆适合的照明度，再次开启时无需进行调试。(需提供操作面板功能示意图)</w:t>
      </w:r>
      <w:r>
        <w:rPr>
          <w:rFonts w:hint="eastAsia" w:cs="Times New Roman"/>
          <w:b w:val="0"/>
          <w:bCs w:val="0"/>
          <w:sz w:val="24"/>
          <w:szCs w:val="24"/>
          <w:lang w:val="en-US" w:eastAsia="zh-CN"/>
        </w:rPr>
        <w:t>。</w:t>
      </w:r>
    </w:p>
    <w:p w14:paraId="586C0938">
      <w:pPr>
        <w:pageBreakBefore w:val="0"/>
        <w:kinsoku/>
        <w:overflowPunct/>
        <w:bidi w:val="0"/>
        <w:adjustRightInd w:val="0"/>
        <w:snapToGrid w:val="0"/>
        <w:spacing w:line="480" w:lineRule="exact"/>
        <w:ind w:firstLine="240" w:firstLineChars="100"/>
        <w:rPr>
          <w:rFonts w:hint="eastAsia" w:eastAsia="宋体" w:cs="Times New Roman"/>
          <w:b w:val="0"/>
          <w:bCs w:val="0"/>
          <w:sz w:val="24"/>
          <w:szCs w:val="24"/>
          <w:lang w:val="en-US" w:eastAsia="zh-CN"/>
        </w:rPr>
      </w:pPr>
      <w:r>
        <w:rPr>
          <w:rFonts w:hint="eastAsia" w:eastAsia="宋体" w:cs="Times New Roman"/>
          <w:b w:val="0"/>
          <w:bCs w:val="0"/>
          <w:sz w:val="24"/>
          <w:szCs w:val="24"/>
          <w:lang w:val="en-US" w:eastAsia="zh-CN"/>
        </w:rPr>
        <w:t>12.术者头部温升：≤1°</w:t>
      </w:r>
    </w:p>
    <w:p w14:paraId="1BD6DBA5">
      <w:pPr>
        <w:pageBreakBefore w:val="0"/>
        <w:kinsoku/>
        <w:overflowPunct/>
        <w:bidi w:val="0"/>
        <w:adjustRightInd w:val="0"/>
        <w:snapToGrid w:val="0"/>
        <w:spacing w:line="480" w:lineRule="exact"/>
        <w:ind w:firstLine="240" w:firstLineChars="100"/>
        <w:rPr>
          <w:rFonts w:hint="eastAsia" w:eastAsia="宋体" w:cs="Times New Roman"/>
          <w:b w:val="0"/>
          <w:bCs w:val="0"/>
          <w:sz w:val="24"/>
          <w:szCs w:val="24"/>
          <w:lang w:val="en-US" w:eastAsia="zh-CN"/>
        </w:rPr>
      </w:pPr>
      <w:r>
        <w:rPr>
          <w:rFonts w:hint="eastAsia" w:eastAsia="宋体" w:cs="Times New Roman"/>
          <w:b w:val="0"/>
          <w:bCs w:val="0"/>
          <w:sz w:val="24"/>
          <w:szCs w:val="24"/>
          <w:lang w:val="en-US" w:eastAsia="zh-CN"/>
        </w:rPr>
        <w:t>13.光电路采用CPU控制，光区亮度及色温调节时均匀递增或递减，并具有亮度记忆功能。</w:t>
      </w:r>
    </w:p>
    <w:p w14:paraId="68BA8622">
      <w:pPr>
        <w:pageBreakBefore w:val="0"/>
        <w:kinsoku/>
        <w:overflowPunct/>
        <w:bidi w:val="0"/>
        <w:adjustRightInd w:val="0"/>
        <w:snapToGrid w:val="0"/>
        <w:spacing w:line="480" w:lineRule="exact"/>
        <w:ind w:firstLine="240" w:firstLineChars="100"/>
        <w:rPr>
          <w:rFonts w:hint="eastAsia" w:eastAsia="宋体" w:cs="Times New Roman"/>
          <w:b w:val="0"/>
          <w:bCs w:val="0"/>
          <w:sz w:val="24"/>
          <w:szCs w:val="24"/>
          <w:lang w:val="en-US" w:eastAsia="zh-CN"/>
        </w:rPr>
      </w:pPr>
      <w:r>
        <w:rPr>
          <w:rFonts w:hint="eastAsia" w:eastAsia="宋体" w:cs="Times New Roman"/>
          <w:b w:val="0"/>
          <w:bCs w:val="0"/>
          <w:sz w:val="24"/>
          <w:szCs w:val="24"/>
          <w:lang w:val="en-US" w:eastAsia="zh-CN"/>
        </w:rPr>
        <w:t>14.配有可卸式手柄外套，可在135℃高温下消毒。</w:t>
      </w:r>
    </w:p>
    <w:p w14:paraId="19BA8FCA">
      <w:pPr>
        <w:pageBreakBefore w:val="0"/>
        <w:kinsoku/>
        <w:overflowPunct/>
        <w:bidi w:val="0"/>
        <w:adjustRightInd w:val="0"/>
        <w:snapToGrid w:val="0"/>
        <w:spacing w:line="480" w:lineRule="exact"/>
        <w:rPr>
          <w:rFonts w:hint="eastAsia" w:eastAsia="宋体" w:cs="Times New Roman"/>
          <w:b w:val="0"/>
          <w:bCs w:val="0"/>
          <w:sz w:val="24"/>
          <w:szCs w:val="24"/>
          <w:lang w:val="en-US" w:eastAsia="zh-CN"/>
        </w:rPr>
      </w:pPr>
      <w:r>
        <w:rPr>
          <w:rFonts w:hint="eastAsia" w:eastAsia="宋体" w:cs="Times New Roman"/>
          <w:b w:val="0"/>
          <w:bCs w:val="0"/>
          <w:sz w:val="24"/>
          <w:szCs w:val="24"/>
          <w:lang w:val="en-US" w:eastAsia="zh-CN"/>
        </w:rPr>
        <w:t>★15.显色指数≥85（提供有效的检测机构检测报告）</w:t>
      </w:r>
      <w:r>
        <w:rPr>
          <w:rFonts w:hint="eastAsia" w:cs="Times New Roman"/>
          <w:b w:val="0"/>
          <w:bCs w:val="0"/>
          <w:sz w:val="24"/>
          <w:szCs w:val="24"/>
          <w:lang w:val="en-US" w:eastAsia="zh-CN"/>
        </w:rPr>
        <w:t>。</w:t>
      </w:r>
    </w:p>
    <w:p w14:paraId="1BC7C6B7">
      <w:pPr>
        <w:pageBreakBefore w:val="0"/>
        <w:kinsoku/>
        <w:overflowPunct/>
        <w:bidi w:val="0"/>
        <w:adjustRightInd w:val="0"/>
        <w:snapToGrid w:val="0"/>
        <w:spacing w:line="480" w:lineRule="exact"/>
        <w:ind w:firstLine="240" w:firstLineChars="100"/>
        <w:rPr>
          <w:rFonts w:hint="eastAsia" w:eastAsia="宋体" w:cs="Times New Roman"/>
          <w:b w:val="0"/>
          <w:bCs w:val="0"/>
          <w:sz w:val="24"/>
          <w:szCs w:val="24"/>
          <w:lang w:val="en-US" w:eastAsia="zh-CN"/>
        </w:rPr>
      </w:pPr>
      <w:r>
        <w:rPr>
          <w:rFonts w:hint="eastAsia" w:eastAsia="宋体" w:cs="Times New Roman"/>
          <w:b w:val="0"/>
          <w:bCs w:val="0"/>
          <w:sz w:val="24"/>
          <w:szCs w:val="24"/>
          <w:lang w:val="en-US" w:eastAsia="zh-CN"/>
        </w:rPr>
        <w:t>16.圆形超薄设计，最厚处不超过10CM，可获得极佳的层流效果。</w:t>
      </w:r>
    </w:p>
    <w:p w14:paraId="00D059E2">
      <w:pPr>
        <w:pageBreakBefore w:val="0"/>
        <w:kinsoku/>
        <w:overflowPunct/>
        <w:bidi w:val="0"/>
        <w:adjustRightInd w:val="0"/>
        <w:snapToGrid w:val="0"/>
        <w:spacing w:line="480" w:lineRule="exact"/>
        <w:ind w:firstLine="240" w:firstLineChars="100"/>
        <w:rPr>
          <w:rFonts w:hint="eastAsia" w:eastAsia="宋体" w:cs="Times New Roman"/>
          <w:b w:val="0"/>
          <w:bCs w:val="0"/>
          <w:sz w:val="24"/>
          <w:szCs w:val="24"/>
          <w:lang w:val="en-US" w:eastAsia="zh-CN"/>
        </w:rPr>
      </w:pPr>
      <w:r>
        <w:rPr>
          <w:rFonts w:hint="eastAsia" w:eastAsia="宋体" w:cs="Times New Roman"/>
          <w:b w:val="0"/>
          <w:bCs w:val="0"/>
          <w:sz w:val="24"/>
          <w:szCs w:val="24"/>
          <w:lang w:val="en-US" w:eastAsia="zh-CN"/>
        </w:rPr>
        <w:t>17.平衡系统采用臂弹簧组件，结构轻巧、便于操控、定位精确，能够提供最大的调节范围。</w:t>
      </w:r>
    </w:p>
    <w:p w14:paraId="33262A03">
      <w:pPr>
        <w:pageBreakBefore w:val="0"/>
        <w:kinsoku/>
        <w:overflowPunct/>
        <w:bidi w:val="0"/>
        <w:adjustRightInd w:val="0"/>
        <w:snapToGrid w:val="0"/>
        <w:spacing w:line="480" w:lineRule="exact"/>
        <w:ind w:firstLine="240" w:firstLineChars="100"/>
        <w:rPr>
          <w:rFonts w:hint="eastAsia" w:eastAsia="宋体" w:cs="Times New Roman"/>
          <w:b w:val="0"/>
          <w:bCs w:val="0"/>
          <w:sz w:val="24"/>
          <w:szCs w:val="24"/>
          <w:lang w:val="en-US" w:eastAsia="zh-CN"/>
        </w:rPr>
      </w:pPr>
      <w:r>
        <w:rPr>
          <w:rFonts w:hint="eastAsia" w:eastAsia="宋体" w:cs="Times New Roman"/>
          <w:b w:val="0"/>
          <w:bCs w:val="0"/>
          <w:sz w:val="24"/>
          <w:szCs w:val="24"/>
          <w:lang w:val="en-US" w:eastAsia="zh-CN"/>
        </w:rPr>
        <w:t>18.旋转系统具备疲劳校正装置和定位手感调节装置，长时间使用后便于定位调校。</w:t>
      </w:r>
    </w:p>
    <w:p w14:paraId="2E39F03B">
      <w:pPr>
        <w:pageBreakBefore w:val="0"/>
        <w:kinsoku/>
        <w:overflowPunct/>
        <w:bidi w:val="0"/>
        <w:adjustRightInd w:val="0"/>
        <w:snapToGrid w:val="0"/>
        <w:spacing w:line="480" w:lineRule="exact"/>
        <w:ind w:firstLine="240" w:firstLineChars="100"/>
        <w:rPr>
          <w:rFonts w:hint="eastAsia" w:eastAsia="宋体" w:cs="Times New Roman"/>
          <w:b w:val="0"/>
          <w:bCs w:val="0"/>
          <w:sz w:val="24"/>
          <w:szCs w:val="24"/>
          <w:lang w:val="en-US" w:eastAsia="zh-CN"/>
        </w:rPr>
      </w:pPr>
      <w:r>
        <w:rPr>
          <w:rFonts w:hint="eastAsia" w:eastAsia="宋体" w:cs="Times New Roman"/>
          <w:b w:val="0"/>
          <w:bCs w:val="0"/>
          <w:sz w:val="24"/>
          <w:szCs w:val="24"/>
          <w:lang w:val="en-US" w:eastAsia="zh-CN"/>
        </w:rPr>
        <w:t>19.底座采用四轮支撑，高档静音万向脚轮，配置刹车装置，起固定作用。</w:t>
      </w:r>
    </w:p>
    <w:p w14:paraId="1B9D511C">
      <w:pPr>
        <w:pageBreakBefore w:val="0"/>
        <w:kinsoku/>
        <w:overflowPunct/>
        <w:bidi w:val="0"/>
        <w:adjustRightInd w:val="0"/>
        <w:snapToGrid w:val="0"/>
        <w:spacing w:line="480" w:lineRule="exact"/>
        <w:rPr>
          <w:rFonts w:hint="eastAsia" w:ascii="宋体" w:hAnsi="宋体" w:cs="仿宋"/>
          <w:b/>
          <w:bCs/>
          <w:sz w:val="28"/>
          <w:szCs w:val="28"/>
          <w:lang w:val="en-US" w:eastAsia="zh-CN"/>
        </w:rPr>
      </w:pPr>
      <w:r>
        <w:rPr>
          <w:rFonts w:hint="eastAsia" w:ascii="宋体" w:hAnsi="宋体" w:cs="仿宋"/>
          <w:b/>
          <w:bCs/>
          <w:sz w:val="28"/>
          <w:szCs w:val="28"/>
          <w:lang w:val="en-US" w:eastAsia="zh-CN"/>
        </w:rPr>
        <w:t>（四）第四包别升降急救转运车，技术参数如下：</w:t>
      </w:r>
    </w:p>
    <w:p w14:paraId="7C368567">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firstLine="228" w:firstLineChars="100"/>
        <w:textAlignment w:val="auto"/>
        <w:rPr>
          <w:rFonts w:hint="eastAsia" w:eastAsia="宋体" w:cs="Times New Roman"/>
          <w:spacing w:val="-6"/>
          <w:sz w:val="24"/>
          <w:szCs w:val="24"/>
          <w:lang w:val="en-US" w:eastAsia="zh-CN"/>
        </w:rPr>
      </w:pPr>
      <w:r>
        <w:rPr>
          <w:rFonts w:hint="eastAsia" w:eastAsia="宋体" w:cs="Times New Roman"/>
          <w:spacing w:val="-6"/>
          <w:sz w:val="24"/>
          <w:szCs w:val="24"/>
          <w:lang w:val="en-US" w:eastAsia="zh-CN"/>
        </w:rPr>
        <w:t>★</w:t>
      </w:r>
      <w:r>
        <w:rPr>
          <w:rFonts w:hint="eastAsia" w:cs="Times New Roman"/>
          <w:spacing w:val="-6"/>
          <w:sz w:val="24"/>
          <w:szCs w:val="24"/>
          <w:lang w:val="en-US" w:eastAsia="zh-CN"/>
        </w:rPr>
        <w:t>1</w:t>
      </w:r>
      <w:r>
        <w:rPr>
          <w:rFonts w:hint="eastAsia" w:eastAsia="宋体" w:cs="Times New Roman"/>
          <w:spacing w:val="-6"/>
          <w:sz w:val="24"/>
          <w:szCs w:val="24"/>
          <w:lang w:val="en-US" w:eastAsia="zh-CN"/>
        </w:rPr>
        <w:t>、采用电泳+粉末喷涂，并具有一定抗菌性，可有效抑制大肠杆菌和葡萄球菌，</w:t>
      </w:r>
    </w:p>
    <w:p w14:paraId="3D7B63DE">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textAlignment w:val="auto"/>
        <w:rPr>
          <w:rFonts w:hint="eastAsia" w:eastAsia="宋体" w:cs="Times New Roman"/>
          <w:spacing w:val="-6"/>
          <w:sz w:val="24"/>
          <w:szCs w:val="24"/>
          <w:lang w:val="en-US" w:eastAsia="zh-CN"/>
        </w:rPr>
      </w:pPr>
      <w:r>
        <w:rPr>
          <w:rFonts w:hint="eastAsia" w:eastAsia="宋体" w:cs="Times New Roman"/>
          <w:spacing w:val="-6"/>
          <w:sz w:val="24"/>
          <w:szCs w:val="24"/>
          <w:lang w:val="en-US" w:eastAsia="zh-CN"/>
        </w:rPr>
        <w:t>并提供喷涂检测和抗菌检测报告。</w:t>
      </w:r>
    </w:p>
    <w:p w14:paraId="5E6A6C56">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firstLine="456" w:firstLineChars="200"/>
        <w:textAlignment w:val="auto"/>
        <w:rPr>
          <w:rFonts w:hint="eastAsia" w:eastAsia="宋体" w:cs="Times New Roman"/>
          <w:spacing w:val="-6"/>
          <w:sz w:val="24"/>
          <w:szCs w:val="24"/>
          <w:lang w:val="en-US" w:eastAsia="zh-CN"/>
        </w:rPr>
      </w:pPr>
      <w:r>
        <w:rPr>
          <w:rFonts w:hint="eastAsia" w:cs="Times New Roman"/>
          <w:spacing w:val="-6"/>
          <w:sz w:val="24"/>
          <w:szCs w:val="24"/>
          <w:lang w:val="en-US" w:eastAsia="zh-CN"/>
        </w:rPr>
        <w:t>2</w:t>
      </w:r>
      <w:r>
        <w:rPr>
          <w:rFonts w:hint="eastAsia" w:eastAsia="宋体" w:cs="Times New Roman"/>
          <w:spacing w:val="-6"/>
          <w:sz w:val="24"/>
          <w:szCs w:val="24"/>
          <w:lang w:val="en-US" w:eastAsia="zh-CN"/>
        </w:rPr>
        <w:t>、规格：全长≤1930mm，全宽≤667mm，最低高度≤510mm，最高高度≥850mm，背部升降≥75°。</w:t>
      </w:r>
    </w:p>
    <w:p w14:paraId="05FC40F5">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firstLine="456" w:firstLineChars="200"/>
        <w:textAlignment w:val="auto"/>
        <w:rPr>
          <w:rFonts w:hint="eastAsia" w:eastAsia="宋体" w:cs="Times New Roman"/>
          <w:spacing w:val="-6"/>
          <w:sz w:val="24"/>
          <w:szCs w:val="24"/>
          <w:lang w:val="en-US" w:eastAsia="zh-CN"/>
        </w:rPr>
      </w:pPr>
      <w:r>
        <w:rPr>
          <w:rFonts w:hint="eastAsia" w:cs="Times New Roman"/>
          <w:spacing w:val="-6"/>
          <w:sz w:val="24"/>
          <w:szCs w:val="24"/>
          <w:lang w:val="en-US" w:eastAsia="zh-CN"/>
        </w:rPr>
        <w:t>3</w:t>
      </w:r>
      <w:r>
        <w:rPr>
          <w:rFonts w:hint="eastAsia" w:eastAsia="宋体" w:cs="Times New Roman"/>
          <w:spacing w:val="-6"/>
          <w:sz w:val="24"/>
          <w:szCs w:val="24"/>
          <w:lang w:val="en-US" w:eastAsia="zh-CN"/>
        </w:rPr>
        <w:t>、安全工作载荷≥170KG。</w:t>
      </w:r>
    </w:p>
    <w:p w14:paraId="5CBDDABD">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firstLine="456" w:firstLineChars="200"/>
        <w:textAlignment w:val="auto"/>
        <w:rPr>
          <w:rFonts w:hint="eastAsia" w:eastAsia="宋体" w:cs="Times New Roman"/>
          <w:spacing w:val="-6"/>
          <w:sz w:val="24"/>
          <w:szCs w:val="24"/>
          <w:lang w:val="en-US" w:eastAsia="zh-CN"/>
        </w:rPr>
      </w:pPr>
      <w:r>
        <w:rPr>
          <w:rFonts w:hint="eastAsia" w:cs="Times New Roman"/>
          <w:spacing w:val="-6"/>
          <w:sz w:val="24"/>
          <w:szCs w:val="24"/>
          <w:lang w:val="en-US" w:eastAsia="zh-CN"/>
        </w:rPr>
        <w:t>4</w:t>
      </w:r>
      <w:r>
        <w:rPr>
          <w:rFonts w:hint="eastAsia" w:eastAsia="宋体" w:cs="Times New Roman"/>
          <w:spacing w:val="-6"/>
          <w:sz w:val="24"/>
          <w:szCs w:val="24"/>
          <w:lang w:val="en-US" w:eastAsia="zh-CN"/>
        </w:rPr>
        <w:t>、背部升降系统：背部升降采用静音气弹簧控制。</w:t>
      </w:r>
    </w:p>
    <w:p w14:paraId="697DC83C">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firstLine="456" w:firstLineChars="200"/>
        <w:textAlignment w:val="auto"/>
        <w:rPr>
          <w:rFonts w:hint="eastAsia" w:eastAsia="宋体" w:cs="Times New Roman"/>
          <w:spacing w:val="-6"/>
          <w:sz w:val="24"/>
          <w:szCs w:val="24"/>
          <w:lang w:val="en-US" w:eastAsia="zh-CN"/>
        </w:rPr>
      </w:pPr>
      <w:r>
        <w:rPr>
          <w:rFonts w:hint="eastAsia" w:cs="Times New Roman"/>
          <w:spacing w:val="-6"/>
          <w:sz w:val="24"/>
          <w:szCs w:val="24"/>
          <w:lang w:val="en-US" w:eastAsia="zh-CN"/>
        </w:rPr>
        <w:t>5</w:t>
      </w:r>
      <w:r>
        <w:rPr>
          <w:rFonts w:hint="eastAsia" w:eastAsia="宋体" w:cs="Times New Roman"/>
          <w:spacing w:val="-6"/>
          <w:sz w:val="24"/>
          <w:szCs w:val="24"/>
          <w:lang w:val="en-US" w:eastAsia="zh-CN"/>
        </w:rPr>
        <w:t>、高低调节：金属材质摇杆系统，过载保护功能，不易折断。</w:t>
      </w:r>
    </w:p>
    <w:p w14:paraId="4123F001">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firstLine="456" w:firstLineChars="200"/>
        <w:textAlignment w:val="auto"/>
        <w:rPr>
          <w:rFonts w:hint="eastAsia" w:eastAsia="宋体" w:cs="Times New Roman"/>
          <w:spacing w:val="-6"/>
          <w:sz w:val="24"/>
          <w:szCs w:val="24"/>
          <w:lang w:val="en-US" w:eastAsia="zh-CN"/>
        </w:rPr>
      </w:pPr>
      <w:r>
        <w:rPr>
          <w:rFonts w:hint="eastAsia" w:cs="Times New Roman"/>
          <w:spacing w:val="-6"/>
          <w:sz w:val="24"/>
          <w:szCs w:val="24"/>
          <w:lang w:val="en-US" w:eastAsia="zh-CN"/>
        </w:rPr>
        <w:t>6</w:t>
      </w:r>
      <w:r>
        <w:rPr>
          <w:rFonts w:hint="eastAsia" w:eastAsia="宋体" w:cs="Times New Roman"/>
          <w:spacing w:val="-6"/>
          <w:sz w:val="24"/>
          <w:szCs w:val="24"/>
          <w:lang w:val="en-US" w:eastAsia="zh-CN"/>
        </w:rPr>
        <w:t>、床板：PP树脂成型制品。</w:t>
      </w:r>
    </w:p>
    <w:p w14:paraId="5862B2FC">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firstLine="456" w:firstLineChars="200"/>
        <w:textAlignment w:val="auto"/>
        <w:rPr>
          <w:rFonts w:hint="eastAsia" w:eastAsia="宋体" w:cs="Times New Roman"/>
          <w:spacing w:val="-6"/>
          <w:sz w:val="24"/>
          <w:szCs w:val="24"/>
          <w:lang w:val="en-US" w:eastAsia="zh-CN"/>
        </w:rPr>
      </w:pPr>
      <w:r>
        <w:rPr>
          <w:rFonts w:hint="eastAsia" w:cs="Times New Roman"/>
          <w:spacing w:val="-6"/>
          <w:sz w:val="24"/>
          <w:szCs w:val="24"/>
          <w:lang w:val="en-US" w:eastAsia="zh-CN"/>
        </w:rPr>
        <w:t>7</w:t>
      </w:r>
      <w:r>
        <w:rPr>
          <w:rFonts w:hint="eastAsia" w:eastAsia="宋体" w:cs="Times New Roman"/>
          <w:spacing w:val="-6"/>
          <w:sz w:val="24"/>
          <w:szCs w:val="24"/>
          <w:lang w:val="en-US" w:eastAsia="zh-CN"/>
        </w:rPr>
        <w:t>、框架：采用优质钢材焊接加工制成。</w:t>
      </w:r>
    </w:p>
    <w:p w14:paraId="546F8524">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firstLine="228" w:firstLineChars="100"/>
        <w:textAlignment w:val="auto"/>
        <w:rPr>
          <w:rFonts w:hint="eastAsia" w:eastAsia="宋体" w:cs="Times New Roman"/>
          <w:spacing w:val="-6"/>
          <w:sz w:val="24"/>
          <w:szCs w:val="24"/>
          <w:highlight w:val="yellow"/>
          <w:lang w:val="en-US" w:eastAsia="zh-CN"/>
        </w:rPr>
      </w:pPr>
      <w:r>
        <w:rPr>
          <w:rFonts w:hint="eastAsia" w:eastAsia="宋体" w:cs="Times New Roman"/>
          <w:spacing w:val="-6"/>
          <w:sz w:val="24"/>
          <w:szCs w:val="24"/>
          <w:highlight w:val="none"/>
          <w:lang w:val="en-US" w:eastAsia="zh-CN"/>
        </w:rPr>
        <w:t>★</w:t>
      </w:r>
      <w:r>
        <w:rPr>
          <w:rFonts w:hint="eastAsia" w:cs="Times New Roman"/>
          <w:spacing w:val="-6"/>
          <w:sz w:val="24"/>
          <w:szCs w:val="24"/>
          <w:highlight w:val="none"/>
          <w:lang w:val="en-US" w:eastAsia="zh-CN"/>
        </w:rPr>
        <w:t>8</w:t>
      </w:r>
      <w:r>
        <w:rPr>
          <w:rFonts w:hint="eastAsia" w:eastAsia="宋体" w:cs="Times New Roman"/>
          <w:spacing w:val="-6"/>
          <w:sz w:val="24"/>
          <w:szCs w:val="24"/>
          <w:highlight w:val="none"/>
          <w:lang w:val="en-US" w:eastAsia="zh-CN"/>
        </w:rPr>
        <w:t>、护栏板：PP树脂成型两侧护栏板，高度≥290mm，并具有双安全锁进行锁定。</w:t>
      </w:r>
    </w:p>
    <w:p w14:paraId="502C908E">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firstLine="456" w:firstLineChars="200"/>
        <w:textAlignment w:val="auto"/>
        <w:rPr>
          <w:rFonts w:hint="eastAsia" w:eastAsia="宋体" w:cs="Times New Roman"/>
          <w:spacing w:val="-6"/>
          <w:sz w:val="24"/>
          <w:szCs w:val="24"/>
          <w:lang w:val="en-US" w:eastAsia="zh-CN"/>
        </w:rPr>
      </w:pPr>
      <w:r>
        <w:rPr>
          <w:rFonts w:hint="eastAsia" w:cs="Times New Roman"/>
          <w:spacing w:val="-6"/>
          <w:sz w:val="24"/>
          <w:szCs w:val="24"/>
          <w:lang w:val="en-US" w:eastAsia="zh-CN"/>
        </w:rPr>
        <w:t>9</w:t>
      </w:r>
      <w:r>
        <w:rPr>
          <w:rFonts w:hint="eastAsia" w:eastAsia="宋体" w:cs="Times New Roman"/>
          <w:spacing w:val="-6"/>
          <w:sz w:val="24"/>
          <w:szCs w:val="24"/>
          <w:lang w:val="en-US" w:eastAsia="zh-CN"/>
        </w:rPr>
        <w:t>、护栏板上设有角度显示，方便护理时知道背部升起的角度；两侧护栏板中间有凹槽，防止导管滑落，方便输液引流。</w:t>
      </w:r>
    </w:p>
    <w:p w14:paraId="1D88A94D">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firstLine="228" w:firstLineChars="100"/>
        <w:textAlignment w:val="auto"/>
        <w:rPr>
          <w:rFonts w:hint="eastAsia" w:eastAsia="宋体" w:cs="Times New Roman"/>
          <w:spacing w:val="-6"/>
          <w:sz w:val="24"/>
          <w:szCs w:val="24"/>
          <w:lang w:val="en-US" w:eastAsia="zh-CN"/>
        </w:rPr>
      </w:pPr>
      <w:r>
        <w:rPr>
          <w:rFonts w:hint="eastAsia" w:eastAsia="宋体" w:cs="Times New Roman"/>
          <w:spacing w:val="-6"/>
          <w:sz w:val="24"/>
          <w:szCs w:val="24"/>
          <w:lang w:val="en-US" w:eastAsia="zh-CN"/>
        </w:rPr>
        <w:t>★</w:t>
      </w:r>
      <w:r>
        <w:rPr>
          <w:rFonts w:hint="eastAsia" w:cs="Times New Roman"/>
          <w:spacing w:val="-6"/>
          <w:sz w:val="24"/>
          <w:szCs w:val="24"/>
          <w:lang w:val="en-US" w:eastAsia="zh-CN"/>
        </w:rPr>
        <w:t>10</w:t>
      </w:r>
      <w:r>
        <w:rPr>
          <w:rFonts w:hint="eastAsia" w:eastAsia="宋体" w:cs="Times New Roman"/>
          <w:spacing w:val="-6"/>
          <w:sz w:val="24"/>
          <w:szCs w:val="24"/>
          <w:lang w:val="en-US" w:eastAsia="zh-CN"/>
        </w:rPr>
        <w:t>.护栏每一边都由压铸铝组装而成，由≥11个不锈钢铆钉铆接而成。铝压铸一体成型护栏支架。</w:t>
      </w:r>
    </w:p>
    <w:p w14:paraId="7741335A">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firstLine="456" w:firstLineChars="200"/>
        <w:textAlignment w:val="auto"/>
        <w:rPr>
          <w:rFonts w:hint="eastAsia" w:eastAsia="宋体" w:cs="Times New Roman"/>
          <w:spacing w:val="-6"/>
          <w:sz w:val="24"/>
          <w:szCs w:val="24"/>
          <w:lang w:val="en-US" w:eastAsia="zh-CN"/>
        </w:rPr>
      </w:pPr>
      <w:r>
        <w:rPr>
          <w:rFonts w:hint="eastAsia" w:cs="Times New Roman"/>
          <w:spacing w:val="-6"/>
          <w:sz w:val="24"/>
          <w:szCs w:val="24"/>
          <w:lang w:val="en-US" w:eastAsia="zh-CN"/>
        </w:rPr>
        <w:t>11</w:t>
      </w:r>
      <w:r>
        <w:rPr>
          <w:rFonts w:hint="eastAsia" w:eastAsia="宋体" w:cs="Times New Roman"/>
          <w:spacing w:val="-6"/>
          <w:sz w:val="24"/>
          <w:szCs w:val="24"/>
          <w:lang w:val="en-US" w:eastAsia="zh-CN"/>
        </w:rPr>
        <w:t>、脚轮：四个直径≥150mm的脚轮，推车四角都有脚轮控制系统，一脚制动，四轮同时固定。</w:t>
      </w:r>
    </w:p>
    <w:p w14:paraId="55387C3E">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firstLine="456" w:firstLineChars="200"/>
        <w:textAlignment w:val="auto"/>
        <w:rPr>
          <w:rFonts w:hint="eastAsia" w:eastAsia="宋体" w:cs="Times New Roman"/>
          <w:spacing w:val="-6"/>
          <w:sz w:val="24"/>
          <w:szCs w:val="24"/>
          <w:highlight w:val="none"/>
          <w:lang w:val="en-US" w:eastAsia="zh-CN"/>
        </w:rPr>
      </w:pPr>
      <w:r>
        <w:rPr>
          <w:rFonts w:hint="eastAsia" w:eastAsia="宋体" w:cs="Times New Roman"/>
          <w:spacing w:val="-6"/>
          <w:sz w:val="24"/>
          <w:szCs w:val="24"/>
          <w:highlight w:val="none"/>
          <w:lang w:val="en-US" w:eastAsia="zh-CN"/>
        </w:rPr>
        <w:t>1</w:t>
      </w:r>
      <w:r>
        <w:rPr>
          <w:rFonts w:hint="eastAsia" w:cs="Times New Roman"/>
          <w:spacing w:val="-6"/>
          <w:sz w:val="24"/>
          <w:szCs w:val="24"/>
          <w:highlight w:val="none"/>
          <w:lang w:val="en-US" w:eastAsia="zh-CN"/>
        </w:rPr>
        <w:t>2</w:t>
      </w:r>
      <w:r>
        <w:rPr>
          <w:rFonts w:hint="eastAsia" w:eastAsia="宋体" w:cs="Times New Roman"/>
          <w:spacing w:val="-6"/>
          <w:sz w:val="24"/>
          <w:szCs w:val="24"/>
          <w:highlight w:val="none"/>
          <w:lang w:val="en-US" w:eastAsia="zh-CN"/>
        </w:rPr>
        <w:t>、独立的中心第五轮系统：推车的两侧都安装有控制踏杆，中心第五轮收起时即自由行进；使用时，即"直行"状态，可克服运送过程中的惯性作用力，有效地控制前进方向，使运送过程更加安全。第五轮有弹簧减震机构，可以更好地通过颠簸路面。</w:t>
      </w:r>
    </w:p>
    <w:p w14:paraId="006FA112">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textAlignment w:val="auto"/>
        <w:rPr>
          <w:rFonts w:hint="eastAsia" w:eastAsia="宋体" w:cs="Times New Roman"/>
          <w:spacing w:val="-6"/>
          <w:sz w:val="24"/>
          <w:szCs w:val="24"/>
          <w:highlight w:val="none"/>
          <w:lang w:val="en-US" w:eastAsia="zh-CN"/>
        </w:rPr>
      </w:pPr>
      <w:r>
        <w:rPr>
          <w:rFonts w:hint="eastAsia" w:eastAsia="宋体" w:cs="Times New Roman"/>
          <w:spacing w:val="-6"/>
          <w:sz w:val="24"/>
          <w:szCs w:val="24"/>
          <w:highlight w:val="none"/>
          <w:lang w:val="en-US" w:eastAsia="zh-CN"/>
        </w:rPr>
        <w:t>未使用时第五轮离地高度≥30mm，（踏杆离地高度≥60mm)通过性更好。</w:t>
      </w:r>
    </w:p>
    <w:p w14:paraId="2122710A">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textAlignment w:val="auto"/>
        <w:rPr>
          <w:rFonts w:hint="eastAsia" w:eastAsia="宋体" w:cs="Times New Roman"/>
          <w:spacing w:val="-6"/>
          <w:sz w:val="24"/>
          <w:szCs w:val="24"/>
          <w:highlight w:val="none"/>
          <w:lang w:val="en-US" w:eastAsia="zh-CN"/>
        </w:rPr>
      </w:pPr>
      <w:r>
        <w:rPr>
          <w:rFonts w:hint="eastAsia" w:eastAsia="宋体" w:cs="Times New Roman"/>
          <w:spacing w:val="-6"/>
          <w:sz w:val="24"/>
          <w:szCs w:val="24"/>
          <w:highlight w:val="none"/>
          <w:lang w:val="en-US" w:eastAsia="zh-CN"/>
        </w:rPr>
        <w:t>第五轮可以独立进行拆装维修。</w:t>
      </w:r>
    </w:p>
    <w:p w14:paraId="5F0CC227">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firstLine="456" w:firstLineChars="200"/>
        <w:textAlignment w:val="auto"/>
        <w:rPr>
          <w:rFonts w:hint="eastAsia" w:eastAsia="宋体" w:cs="Times New Roman"/>
          <w:spacing w:val="-6"/>
          <w:sz w:val="24"/>
          <w:szCs w:val="24"/>
          <w:lang w:val="en-US" w:eastAsia="zh-CN"/>
        </w:rPr>
      </w:pPr>
      <w:r>
        <w:rPr>
          <w:rFonts w:hint="eastAsia" w:eastAsia="宋体" w:cs="Times New Roman"/>
          <w:spacing w:val="-6"/>
          <w:sz w:val="24"/>
          <w:szCs w:val="24"/>
          <w:lang w:val="en-US" w:eastAsia="zh-CN"/>
        </w:rPr>
        <w:t>1</w:t>
      </w:r>
      <w:r>
        <w:rPr>
          <w:rFonts w:hint="eastAsia" w:cs="Times New Roman"/>
          <w:spacing w:val="-6"/>
          <w:sz w:val="24"/>
          <w:szCs w:val="24"/>
          <w:lang w:val="en-US" w:eastAsia="zh-CN"/>
        </w:rPr>
        <w:t>3</w:t>
      </w:r>
      <w:r>
        <w:rPr>
          <w:rFonts w:hint="eastAsia" w:eastAsia="宋体" w:cs="Times New Roman"/>
          <w:spacing w:val="-6"/>
          <w:sz w:val="24"/>
          <w:szCs w:val="24"/>
          <w:lang w:val="en-US" w:eastAsia="zh-CN"/>
        </w:rPr>
        <w:t>、床体下有二段式托盘，托盘分为大小、深浅不同的两部分，设有≥6个漏水孔，使用方便，托盘承重≥10Kg，托盘材质厚度≥5mm。</w:t>
      </w:r>
    </w:p>
    <w:p w14:paraId="6E508E71">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firstLine="456" w:firstLineChars="200"/>
        <w:textAlignment w:val="auto"/>
        <w:rPr>
          <w:rFonts w:hint="eastAsia" w:eastAsia="宋体" w:cs="Times New Roman"/>
          <w:spacing w:val="-6"/>
          <w:sz w:val="24"/>
          <w:szCs w:val="24"/>
          <w:lang w:val="en-US" w:eastAsia="zh-CN"/>
        </w:rPr>
      </w:pPr>
      <w:r>
        <w:rPr>
          <w:rFonts w:hint="eastAsia" w:eastAsia="宋体" w:cs="Times New Roman"/>
          <w:spacing w:val="-6"/>
          <w:sz w:val="24"/>
          <w:szCs w:val="24"/>
          <w:lang w:val="en-US" w:eastAsia="zh-CN"/>
        </w:rPr>
        <w:t>1</w:t>
      </w:r>
      <w:r>
        <w:rPr>
          <w:rFonts w:hint="eastAsia" w:cs="Times New Roman"/>
          <w:spacing w:val="-6"/>
          <w:sz w:val="24"/>
          <w:szCs w:val="24"/>
          <w:lang w:val="en-US" w:eastAsia="zh-CN"/>
        </w:rPr>
        <w:t>4</w:t>
      </w:r>
      <w:r>
        <w:rPr>
          <w:rFonts w:hint="eastAsia" w:eastAsia="宋体" w:cs="Times New Roman"/>
          <w:spacing w:val="-6"/>
          <w:sz w:val="24"/>
          <w:szCs w:val="24"/>
          <w:lang w:val="en-US" w:eastAsia="zh-CN"/>
        </w:rPr>
        <w:t>、输液架收藏架，固定收藏输液架，用氩弧焊焊接，收藏架内有塑料套管防止输液架与收藏管碰撞。</w:t>
      </w:r>
    </w:p>
    <w:p w14:paraId="1F099A7F">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firstLine="456" w:firstLineChars="200"/>
        <w:textAlignment w:val="auto"/>
        <w:rPr>
          <w:rFonts w:hint="eastAsia" w:eastAsia="宋体" w:cs="Times New Roman"/>
          <w:spacing w:val="-6"/>
          <w:sz w:val="24"/>
          <w:szCs w:val="24"/>
          <w:lang w:val="en-US" w:eastAsia="zh-CN"/>
        </w:rPr>
      </w:pPr>
      <w:r>
        <w:rPr>
          <w:rFonts w:hint="eastAsia" w:eastAsia="宋体" w:cs="Times New Roman"/>
          <w:spacing w:val="-6"/>
          <w:sz w:val="24"/>
          <w:szCs w:val="24"/>
          <w:lang w:val="en-US" w:eastAsia="zh-CN"/>
        </w:rPr>
        <w:t>1</w:t>
      </w:r>
      <w:r>
        <w:rPr>
          <w:rFonts w:hint="eastAsia" w:cs="Times New Roman"/>
          <w:spacing w:val="-6"/>
          <w:sz w:val="24"/>
          <w:szCs w:val="24"/>
          <w:lang w:val="en-US" w:eastAsia="zh-CN"/>
        </w:rPr>
        <w:t>5</w:t>
      </w:r>
      <w:r>
        <w:rPr>
          <w:rFonts w:hint="eastAsia" w:eastAsia="宋体" w:cs="Times New Roman"/>
          <w:spacing w:val="-6"/>
          <w:sz w:val="24"/>
          <w:szCs w:val="24"/>
          <w:lang w:val="en-US" w:eastAsia="zh-CN"/>
        </w:rPr>
        <w:t>、氧气瓶搁架，可放置最大7升的氧气瓶并且可以进行旋转，不用时可以收纳在床体下方，使用时可以旋转出来。</w:t>
      </w:r>
    </w:p>
    <w:p w14:paraId="7286BBBA">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firstLine="456" w:firstLineChars="200"/>
        <w:textAlignment w:val="auto"/>
        <w:rPr>
          <w:rFonts w:hint="eastAsia" w:eastAsia="宋体" w:cs="Times New Roman"/>
          <w:spacing w:val="-6"/>
          <w:sz w:val="24"/>
          <w:szCs w:val="24"/>
          <w:lang w:val="en-US" w:eastAsia="zh-CN"/>
        </w:rPr>
      </w:pPr>
      <w:r>
        <w:rPr>
          <w:rFonts w:hint="eastAsia" w:eastAsia="宋体" w:cs="Times New Roman"/>
          <w:spacing w:val="-6"/>
          <w:sz w:val="24"/>
          <w:szCs w:val="24"/>
          <w:lang w:val="en-US" w:eastAsia="zh-CN"/>
        </w:rPr>
        <w:t>1</w:t>
      </w:r>
      <w:r>
        <w:rPr>
          <w:rFonts w:hint="eastAsia" w:cs="Times New Roman"/>
          <w:spacing w:val="-6"/>
          <w:sz w:val="24"/>
          <w:szCs w:val="24"/>
          <w:lang w:val="en-US" w:eastAsia="zh-CN"/>
        </w:rPr>
        <w:t>6</w:t>
      </w:r>
      <w:r>
        <w:rPr>
          <w:rFonts w:hint="eastAsia" w:eastAsia="宋体" w:cs="Times New Roman"/>
          <w:spacing w:val="-6"/>
          <w:sz w:val="24"/>
          <w:szCs w:val="24"/>
          <w:lang w:val="en-US" w:eastAsia="zh-CN"/>
        </w:rPr>
        <w:t>、转运床垫：面料表面防水处理，易于清洗，四角装有拉链，外部面料可水洗；防静电3段式构造，只需一人操作即可以平行对接和转运病人。</w:t>
      </w:r>
    </w:p>
    <w:p w14:paraId="28CD7CB6">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firstLine="456" w:firstLineChars="200"/>
        <w:textAlignment w:val="auto"/>
        <w:rPr>
          <w:rFonts w:hint="eastAsia" w:eastAsia="宋体" w:cs="Times New Roman"/>
          <w:spacing w:val="-6"/>
          <w:sz w:val="24"/>
          <w:szCs w:val="24"/>
          <w:lang w:val="en-US" w:eastAsia="zh-CN"/>
        </w:rPr>
      </w:pPr>
      <w:r>
        <w:rPr>
          <w:rFonts w:hint="eastAsia" w:eastAsia="宋体" w:cs="Times New Roman"/>
          <w:spacing w:val="-6"/>
          <w:sz w:val="24"/>
          <w:szCs w:val="24"/>
          <w:lang w:val="en-US" w:eastAsia="zh-CN"/>
        </w:rPr>
        <w:t>1</w:t>
      </w:r>
      <w:r>
        <w:rPr>
          <w:rFonts w:hint="eastAsia" w:cs="Times New Roman"/>
          <w:spacing w:val="-6"/>
          <w:sz w:val="24"/>
          <w:szCs w:val="24"/>
          <w:lang w:val="en-US" w:eastAsia="zh-CN"/>
        </w:rPr>
        <w:t>7</w:t>
      </w:r>
      <w:r>
        <w:rPr>
          <w:rFonts w:hint="eastAsia" w:eastAsia="宋体" w:cs="Times New Roman"/>
          <w:spacing w:val="-6"/>
          <w:sz w:val="24"/>
          <w:szCs w:val="24"/>
          <w:lang w:val="en-US" w:eastAsia="zh-CN"/>
        </w:rPr>
        <w:t>、床侧边有两组共6个不锈钢金属挂钩。</w:t>
      </w:r>
    </w:p>
    <w:p w14:paraId="480BCF5C">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textAlignment w:val="auto"/>
        <w:rPr>
          <w:rFonts w:hint="eastAsia" w:eastAsia="宋体" w:cs="Times New Roman"/>
          <w:b/>
          <w:bCs/>
          <w:spacing w:val="-6"/>
          <w:sz w:val="24"/>
          <w:szCs w:val="24"/>
          <w:lang w:val="en-US" w:eastAsia="zh-CN"/>
        </w:rPr>
      </w:pPr>
      <w:r>
        <w:rPr>
          <w:rFonts w:hint="eastAsia" w:eastAsia="宋体" w:cs="Times New Roman"/>
          <w:b/>
          <w:bCs/>
          <w:spacing w:val="-6"/>
          <w:sz w:val="24"/>
          <w:szCs w:val="24"/>
          <w:lang w:val="en-US" w:eastAsia="zh-CN"/>
        </w:rPr>
        <w:t>配置清单：</w:t>
      </w:r>
    </w:p>
    <w:p w14:paraId="66A98337">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textAlignment w:val="auto"/>
        <w:rPr>
          <w:rFonts w:hint="eastAsia" w:eastAsia="宋体" w:cs="Times New Roman"/>
          <w:spacing w:val="-6"/>
          <w:sz w:val="24"/>
          <w:szCs w:val="24"/>
          <w:lang w:val="en-US" w:eastAsia="zh-CN"/>
        </w:rPr>
      </w:pPr>
      <w:r>
        <w:rPr>
          <w:rFonts w:hint="eastAsia" w:eastAsia="宋体" w:cs="Times New Roman"/>
          <w:spacing w:val="-6"/>
          <w:sz w:val="24"/>
          <w:szCs w:val="24"/>
          <w:lang w:val="en-US" w:eastAsia="zh-CN"/>
        </w:rPr>
        <w:t>1、床本体1台；</w:t>
      </w:r>
    </w:p>
    <w:p w14:paraId="3D1523A5">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textAlignment w:val="auto"/>
        <w:rPr>
          <w:rFonts w:hint="eastAsia" w:eastAsia="宋体" w:cs="Times New Roman"/>
          <w:spacing w:val="-6"/>
          <w:sz w:val="24"/>
          <w:szCs w:val="24"/>
          <w:lang w:val="en-US" w:eastAsia="zh-CN"/>
        </w:rPr>
      </w:pPr>
      <w:r>
        <w:rPr>
          <w:rFonts w:hint="eastAsia" w:eastAsia="宋体" w:cs="Times New Roman"/>
          <w:spacing w:val="-6"/>
          <w:sz w:val="24"/>
          <w:szCs w:val="24"/>
          <w:lang w:val="en-US" w:eastAsia="zh-CN"/>
        </w:rPr>
        <w:t>2、一体式护栏 2片；</w:t>
      </w:r>
    </w:p>
    <w:p w14:paraId="4AA234B6">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textAlignment w:val="auto"/>
        <w:rPr>
          <w:rFonts w:hint="eastAsia" w:eastAsia="宋体" w:cs="Times New Roman"/>
          <w:spacing w:val="-6"/>
          <w:sz w:val="24"/>
          <w:szCs w:val="24"/>
          <w:lang w:val="en-US" w:eastAsia="zh-CN"/>
        </w:rPr>
      </w:pPr>
      <w:r>
        <w:rPr>
          <w:rFonts w:hint="eastAsia" w:eastAsia="宋体" w:cs="Times New Roman"/>
          <w:spacing w:val="-6"/>
          <w:sz w:val="24"/>
          <w:szCs w:val="24"/>
          <w:lang w:val="en-US" w:eastAsia="zh-CN"/>
        </w:rPr>
        <w:t>3、双面脚轮4只；</w:t>
      </w:r>
    </w:p>
    <w:p w14:paraId="68AFDC7D">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textAlignment w:val="auto"/>
        <w:rPr>
          <w:rFonts w:hint="eastAsia" w:eastAsia="宋体" w:cs="Times New Roman"/>
          <w:spacing w:val="-6"/>
          <w:sz w:val="24"/>
          <w:szCs w:val="24"/>
          <w:lang w:val="en-US" w:eastAsia="zh-CN"/>
        </w:rPr>
      </w:pPr>
      <w:r>
        <w:rPr>
          <w:rFonts w:hint="eastAsia" w:eastAsia="宋体" w:cs="Times New Roman"/>
          <w:spacing w:val="-6"/>
          <w:sz w:val="24"/>
          <w:szCs w:val="24"/>
          <w:lang w:val="en-US" w:eastAsia="zh-CN"/>
        </w:rPr>
        <w:t>4、中控锁定踏板  4套；</w:t>
      </w:r>
    </w:p>
    <w:p w14:paraId="6174C85D">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textAlignment w:val="auto"/>
        <w:rPr>
          <w:rFonts w:hint="eastAsia" w:eastAsia="宋体" w:cs="Times New Roman"/>
          <w:spacing w:val="-6"/>
          <w:sz w:val="24"/>
          <w:szCs w:val="24"/>
          <w:lang w:val="en-US" w:eastAsia="zh-CN"/>
        </w:rPr>
      </w:pPr>
      <w:r>
        <w:rPr>
          <w:rFonts w:hint="eastAsia" w:eastAsia="宋体" w:cs="Times New Roman"/>
          <w:spacing w:val="-6"/>
          <w:sz w:val="24"/>
          <w:szCs w:val="24"/>
          <w:lang w:val="en-US" w:eastAsia="zh-CN"/>
        </w:rPr>
        <w:t>5、中心第五轮  1套；</w:t>
      </w:r>
    </w:p>
    <w:p w14:paraId="7764EDE9">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textAlignment w:val="auto"/>
        <w:rPr>
          <w:rFonts w:hint="eastAsia" w:eastAsia="宋体" w:cs="Times New Roman"/>
          <w:spacing w:val="-6"/>
          <w:sz w:val="24"/>
          <w:szCs w:val="24"/>
          <w:lang w:val="en-US" w:eastAsia="zh-CN"/>
        </w:rPr>
      </w:pPr>
      <w:r>
        <w:rPr>
          <w:rFonts w:hint="eastAsia" w:eastAsia="宋体" w:cs="Times New Roman"/>
          <w:spacing w:val="-6"/>
          <w:sz w:val="24"/>
          <w:szCs w:val="24"/>
          <w:lang w:val="en-US" w:eastAsia="zh-CN"/>
        </w:rPr>
        <w:t>6、整体升降摇杆1套；</w:t>
      </w:r>
    </w:p>
    <w:p w14:paraId="135901D8">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textAlignment w:val="auto"/>
        <w:rPr>
          <w:rFonts w:hint="eastAsia" w:eastAsia="宋体" w:cs="Times New Roman"/>
          <w:spacing w:val="-6"/>
          <w:sz w:val="24"/>
          <w:szCs w:val="24"/>
          <w:lang w:val="en-US" w:eastAsia="zh-CN"/>
        </w:rPr>
      </w:pPr>
      <w:r>
        <w:rPr>
          <w:rFonts w:hint="eastAsia" w:eastAsia="宋体" w:cs="Times New Roman"/>
          <w:spacing w:val="-6"/>
          <w:sz w:val="24"/>
          <w:szCs w:val="24"/>
          <w:lang w:val="en-US" w:eastAsia="zh-CN"/>
        </w:rPr>
        <w:t>7、背部升降气压弹簧  1套；</w:t>
      </w:r>
    </w:p>
    <w:p w14:paraId="484A2A09">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textAlignment w:val="auto"/>
        <w:rPr>
          <w:rFonts w:hint="eastAsia" w:eastAsia="宋体" w:cs="Times New Roman"/>
          <w:spacing w:val="-6"/>
          <w:sz w:val="24"/>
          <w:szCs w:val="24"/>
          <w:lang w:val="en-US" w:eastAsia="zh-CN"/>
        </w:rPr>
      </w:pPr>
      <w:r>
        <w:rPr>
          <w:rFonts w:hint="eastAsia" w:eastAsia="宋体" w:cs="Times New Roman"/>
          <w:spacing w:val="-6"/>
          <w:sz w:val="24"/>
          <w:szCs w:val="24"/>
          <w:lang w:val="en-US" w:eastAsia="zh-CN"/>
        </w:rPr>
        <w:t>8、大型底部托盘 1块；</w:t>
      </w:r>
    </w:p>
    <w:p w14:paraId="4622A171">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textAlignment w:val="auto"/>
        <w:rPr>
          <w:rFonts w:hint="eastAsia" w:eastAsia="宋体" w:cs="Times New Roman"/>
          <w:spacing w:val="-6"/>
          <w:sz w:val="24"/>
          <w:szCs w:val="24"/>
          <w:lang w:val="en-US" w:eastAsia="zh-CN"/>
        </w:rPr>
      </w:pPr>
      <w:r>
        <w:rPr>
          <w:rFonts w:hint="eastAsia" w:eastAsia="宋体" w:cs="Times New Roman"/>
          <w:spacing w:val="-6"/>
          <w:sz w:val="24"/>
          <w:szCs w:val="24"/>
          <w:lang w:val="en-US" w:eastAsia="zh-CN"/>
        </w:rPr>
        <w:t>9、输液架 1根；</w:t>
      </w:r>
    </w:p>
    <w:p w14:paraId="4E04C067">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textAlignment w:val="auto"/>
        <w:rPr>
          <w:rFonts w:hint="eastAsia" w:eastAsia="宋体" w:cs="Times New Roman"/>
          <w:spacing w:val="-6"/>
          <w:sz w:val="24"/>
          <w:szCs w:val="24"/>
          <w:lang w:val="en-US" w:eastAsia="zh-CN"/>
        </w:rPr>
      </w:pPr>
      <w:r>
        <w:rPr>
          <w:rFonts w:hint="eastAsia" w:eastAsia="宋体" w:cs="Times New Roman"/>
          <w:spacing w:val="-6"/>
          <w:sz w:val="24"/>
          <w:szCs w:val="24"/>
          <w:lang w:val="en-US" w:eastAsia="zh-CN"/>
        </w:rPr>
        <w:t>10、标准输液架插孔 4个；</w:t>
      </w:r>
    </w:p>
    <w:p w14:paraId="46EDB4F2">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textAlignment w:val="auto"/>
        <w:rPr>
          <w:rFonts w:hint="eastAsia" w:eastAsia="宋体" w:cs="Times New Roman"/>
          <w:spacing w:val="-6"/>
          <w:sz w:val="24"/>
          <w:szCs w:val="24"/>
          <w:lang w:val="en-US" w:eastAsia="zh-CN"/>
        </w:rPr>
      </w:pPr>
      <w:r>
        <w:rPr>
          <w:rFonts w:hint="eastAsia" w:eastAsia="宋体" w:cs="Times New Roman"/>
          <w:spacing w:val="-6"/>
          <w:sz w:val="24"/>
          <w:szCs w:val="24"/>
          <w:lang w:val="en-US" w:eastAsia="zh-CN"/>
        </w:rPr>
        <w:t>11、氧气瓶挂架 1个；</w:t>
      </w:r>
    </w:p>
    <w:p w14:paraId="497567B8">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textAlignment w:val="auto"/>
        <w:rPr>
          <w:rFonts w:hint="eastAsia" w:eastAsia="宋体" w:cs="Times New Roman"/>
          <w:spacing w:val="-6"/>
          <w:sz w:val="24"/>
          <w:szCs w:val="24"/>
          <w:lang w:val="en-US" w:eastAsia="zh-CN"/>
        </w:rPr>
      </w:pPr>
      <w:r>
        <w:rPr>
          <w:rFonts w:hint="eastAsia" w:eastAsia="宋体" w:cs="Times New Roman"/>
          <w:spacing w:val="-6"/>
          <w:sz w:val="24"/>
          <w:szCs w:val="24"/>
          <w:lang w:val="en-US" w:eastAsia="zh-CN"/>
        </w:rPr>
        <w:t>12、转运床垫 1张；</w:t>
      </w:r>
    </w:p>
    <w:p w14:paraId="19905949">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textAlignment w:val="auto"/>
        <w:rPr>
          <w:rFonts w:hint="default" w:ascii="宋体" w:hAnsi="宋体" w:eastAsia="宋体" w:cs="宋体"/>
          <w:b/>
          <w:bCs/>
          <w:color w:val="auto"/>
          <w:sz w:val="28"/>
          <w:szCs w:val="28"/>
          <w:highlight w:val="none"/>
          <w:lang w:val="en-US" w:eastAsia="zh-CN"/>
        </w:rPr>
      </w:pPr>
      <w:r>
        <w:rPr>
          <w:rFonts w:hint="eastAsia" w:ascii="宋体" w:hAnsi="宋体" w:eastAsia="宋体" w:cs="宋体"/>
          <w:b/>
          <w:bCs/>
          <w:sz w:val="28"/>
          <w:szCs w:val="28"/>
          <w:highlight w:val="none"/>
        </w:rPr>
        <w:t>注：</w:t>
      </w:r>
      <w:r>
        <w:rPr>
          <w:rFonts w:hint="eastAsia" w:ascii="宋体" w:hAnsi="宋体" w:cs="宋体"/>
          <w:b/>
          <w:bCs/>
          <w:sz w:val="28"/>
          <w:szCs w:val="28"/>
          <w:highlight w:val="none"/>
          <w:lang w:val="en-US" w:eastAsia="zh-CN"/>
        </w:rPr>
        <w:t>1、</w:t>
      </w:r>
      <w:r>
        <w:rPr>
          <w:rFonts w:hint="eastAsia" w:ascii="宋体" w:hAnsi="宋体" w:cs="宋体"/>
          <w:b/>
          <w:bCs/>
          <w:color w:val="auto"/>
          <w:sz w:val="28"/>
          <w:szCs w:val="28"/>
          <w:highlight w:val="none"/>
          <w:lang w:val="en-US" w:eastAsia="zh-CN"/>
        </w:rPr>
        <w:t>以上技术参数</w:t>
      </w:r>
      <w:r>
        <w:rPr>
          <w:rFonts w:hint="eastAsia" w:ascii="宋体" w:hAnsi="宋体" w:cs="宋体"/>
          <w:b/>
          <w:bCs/>
          <w:sz w:val="28"/>
          <w:szCs w:val="28"/>
          <w:highlight w:val="none"/>
          <w:lang w:val="en-US" w:eastAsia="zh-CN"/>
        </w:rPr>
        <w:t>不得出现负偏离，</w:t>
      </w:r>
      <w:r>
        <w:rPr>
          <w:rFonts w:hint="eastAsia" w:ascii="宋体" w:hAnsi="宋体" w:eastAsia="宋体" w:cs="宋体"/>
          <w:b/>
          <w:bCs/>
          <w:sz w:val="28"/>
          <w:szCs w:val="28"/>
          <w:highlight w:val="none"/>
        </w:rPr>
        <w:t>标“★”的为重要</w:t>
      </w:r>
      <w:r>
        <w:rPr>
          <w:rFonts w:hint="eastAsia" w:ascii="宋体" w:hAnsi="宋体" w:cs="宋体"/>
          <w:b/>
          <w:bCs/>
          <w:sz w:val="28"/>
          <w:szCs w:val="28"/>
          <w:highlight w:val="none"/>
          <w:lang w:val="en-US" w:eastAsia="zh-CN"/>
        </w:rPr>
        <w:t>参数</w:t>
      </w:r>
      <w:r>
        <w:rPr>
          <w:rFonts w:hint="eastAsia" w:ascii="宋体" w:hAnsi="宋体" w:eastAsia="宋体" w:cs="宋体"/>
          <w:b/>
          <w:bCs/>
          <w:sz w:val="28"/>
          <w:szCs w:val="28"/>
          <w:highlight w:val="none"/>
        </w:rPr>
        <w:t>，投标时须</w:t>
      </w:r>
      <w:r>
        <w:rPr>
          <w:rFonts w:hint="eastAsia" w:ascii="宋体" w:hAnsi="宋体" w:cs="宋体"/>
          <w:b/>
          <w:bCs/>
          <w:sz w:val="28"/>
          <w:szCs w:val="28"/>
          <w:highlight w:val="none"/>
          <w:lang w:val="en-US" w:eastAsia="zh-CN"/>
        </w:rPr>
        <w:t>按要求</w:t>
      </w:r>
      <w:r>
        <w:rPr>
          <w:rFonts w:hint="eastAsia" w:ascii="宋体" w:hAnsi="宋体" w:eastAsia="宋体" w:cs="宋体"/>
          <w:b/>
          <w:bCs/>
          <w:sz w:val="28"/>
          <w:szCs w:val="28"/>
          <w:highlight w:val="none"/>
        </w:rPr>
        <w:t>提供相关证明材料予以佐证，如出现负偏离按照</w:t>
      </w:r>
      <w:r>
        <w:rPr>
          <w:rFonts w:hint="eastAsia" w:ascii="宋体" w:hAnsi="宋体" w:cs="宋体"/>
          <w:b/>
          <w:bCs/>
          <w:sz w:val="28"/>
          <w:szCs w:val="28"/>
          <w:highlight w:val="none"/>
          <w:lang w:val="en-US" w:eastAsia="zh-CN"/>
        </w:rPr>
        <w:t>无效标</w:t>
      </w:r>
      <w:r>
        <w:rPr>
          <w:rFonts w:hint="eastAsia" w:ascii="宋体" w:hAnsi="宋体" w:eastAsia="宋体" w:cs="宋体"/>
          <w:b/>
          <w:bCs/>
          <w:sz w:val="28"/>
          <w:szCs w:val="28"/>
          <w:highlight w:val="none"/>
        </w:rPr>
        <w:t>处理。</w:t>
      </w:r>
      <w:r>
        <w:rPr>
          <w:rFonts w:hint="eastAsia" w:ascii="宋体" w:hAnsi="宋体" w:cs="宋体"/>
          <w:b/>
          <w:bCs/>
          <w:sz w:val="28"/>
          <w:szCs w:val="28"/>
          <w:highlight w:val="none"/>
          <w:lang w:val="en-US" w:eastAsia="zh-CN"/>
        </w:rPr>
        <w:t>未要求提供证明材料的以技术规格响应表作为评审依据。</w:t>
      </w:r>
    </w:p>
    <w:p w14:paraId="09919AC6">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firstLine="281" w:firstLineChars="100"/>
        <w:textAlignment w:val="auto"/>
        <w:rPr>
          <w:rFonts w:hint="eastAsia" w:ascii="宋体" w:hAnsi="宋体" w:cs="宋体"/>
          <w:b/>
          <w:kern w:val="0"/>
          <w:sz w:val="28"/>
          <w:szCs w:val="28"/>
          <w:lang w:val="en-US" w:eastAsia="zh-CN"/>
        </w:rPr>
      </w:pPr>
      <w:r>
        <w:rPr>
          <w:rFonts w:hint="eastAsia" w:ascii="宋体" w:hAnsi="宋体" w:cs="宋体"/>
          <w:b/>
          <w:kern w:val="0"/>
          <w:sz w:val="28"/>
          <w:szCs w:val="28"/>
          <w:lang w:val="en-US" w:eastAsia="zh-CN"/>
        </w:rPr>
        <w:t>2、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关于规范公立医疗机构政府采购进口产品有关事项的通知》（皖财购〔2022〕366号）、《关于规范公立医疗机构政府采购进口产品的补充通知》（皖财购函〔2022〕101号）等。本项目拒绝采购进口产品。</w:t>
      </w:r>
    </w:p>
    <w:p w14:paraId="75070391">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firstLine="281" w:firstLineChars="100"/>
        <w:textAlignment w:val="auto"/>
        <w:rPr>
          <w:rFonts w:hint="eastAsia" w:ascii="宋体" w:hAnsi="宋体" w:cs="宋体"/>
          <w:b/>
          <w:kern w:val="0"/>
          <w:sz w:val="28"/>
          <w:szCs w:val="28"/>
          <w:lang w:val="en-US" w:eastAsia="zh-CN"/>
        </w:rPr>
      </w:pPr>
      <w:r>
        <w:rPr>
          <w:rFonts w:hint="eastAsia" w:ascii="宋体" w:hAnsi="宋体" w:cs="宋体"/>
          <w:b/>
          <w:kern w:val="0"/>
          <w:sz w:val="28"/>
          <w:szCs w:val="28"/>
          <w:lang w:val="en-US" w:eastAsia="zh-CN"/>
        </w:rPr>
        <w:t>3、政府采购政策(包括但不限于下列具体政策要求):</w:t>
      </w:r>
    </w:p>
    <w:p w14:paraId="68EBD866">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firstLine="269" w:firstLineChars="100"/>
        <w:textAlignment w:val="auto"/>
        <w:rPr>
          <w:rFonts w:hint="eastAsia" w:ascii="宋体" w:hAnsi="宋体" w:cs="宋体"/>
          <w:b/>
          <w:spacing w:val="-6"/>
          <w:kern w:val="0"/>
          <w:sz w:val="28"/>
          <w:szCs w:val="28"/>
          <w:lang w:val="en-US" w:eastAsia="zh-CN"/>
        </w:rPr>
      </w:pPr>
      <w:r>
        <w:rPr>
          <w:rFonts w:hint="eastAsia" w:ascii="宋体" w:hAnsi="宋体" w:cs="宋体"/>
          <w:b/>
          <w:spacing w:val="-6"/>
          <w:kern w:val="0"/>
          <w:sz w:val="28"/>
          <w:szCs w:val="28"/>
          <w:lang w:val="en-US" w:eastAsia="zh-CN"/>
        </w:rPr>
        <w:t>(1)如属于《节能产品政府采购品目清单》中政府强制采购的节能产品，则供应商所投产品须具有市场监管总局公布的《参与实施政府采购节能产品认证机构目录》中的认证机构出具的、处于有效期内的节能产品认证证书。</w:t>
      </w:r>
    </w:p>
    <w:p w14:paraId="54179540">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firstLine="281" w:firstLineChars="100"/>
        <w:textAlignment w:val="auto"/>
        <w:rPr>
          <w:rFonts w:hint="eastAsia" w:ascii="宋体" w:hAnsi="宋体" w:cs="宋体"/>
          <w:b/>
          <w:kern w:val="0"/>
          <w:sz w:val="28"/>
          <w:szCs w:val="28"/>
          <w:lang w:val="en-US" w:eastAsia="zh-CN"/>
        </w:rPr>
      </w:pPr>
      <w:r>
        <w:rPr>
          <w:rFonts w:hint="eastAsia" w:ascii="宋体" w:hAnsi="宋体" w:cs="宋体"/>
          <w:b/>
          <w:kern w:val="0"/>
          <w:sz w:val="28"/>
          <w:szCs w:val="28"/>
          <w:lang w:val="en-US" w:eastAsia="zh-CN"/>
        </w:rPr>
        <w:t>（2）采购的货物如属于国家强制性CCC认证的应通过CCC认证，供应商所投产品如已列入国家强制性产品认证目录的，均应符合国家强制性产品认证（CCC）要求，响应文件中出具承诺函，承诺对于国家强制性产品认证目录范围的产品，若因未通过强制性认证而产生的一切法律责任及经济损失，均由供应商自行承担，承诺函格式自拟。</w:t>
      </w:r>
    </w:p>
    <w:p w14:paraId="795C2EA8">
      <w:pPr>
        <w:keepNext w:val="0"/>
        <w:keepLines w:val="0"/>
        <w:pageBreakBefore w:val="0"/>
        <w:widowControl w:val="0"/>
        <w:numPr>
          <w:ilvl w:val="0"/>
          <w:numId w:val="1"/>
        </w:numPr>
        <w:kinsoku/>
        <w:wordWrap/>
        <w:overflowPunct/>
        <w:topLinePunct w:val="0"/>
        <w:autoSpaceDE/>
        <w:autoSpaceDN/>
        <w:bidi w:val="0"/>
        <w:adjustRightInd w:val="0"/>
        <w:snapToGrid w:val="0"/>
        <w:spacing w:line="480" w:lineRule="exact"/>
        <w:textAlignment w:val="auto"/>
        <w:rPr>
          <w:rFonts w:hint="eastAsia" w:ascii="宋体" w:hAnsi="宋体" w:eastAsia="宋体" w:cs="宋体"/>
          <w:b/>
          <w:kern w:val="0"/>
          <w:sz w:val="28"/>
          <w:szCs w:val="28"/>
        </w:rPr>
      </w:pPr>
      <w:r>
        <w:rPr>
          <w:rFonts w:hint="eastAsia" w:ascii="宋体" w:hAnsi="宋体" w:eastAsia="宋体" w:cs="宋体"/>
          <w:b/>
          <w:kern w:val="0"/>
          <w:sz w:val="28"/>
          <w:szCs w:val="28"/>
        </w:rPr>
        <w:t>质保期及售后服务</w:t>
      </w:r>
    </w:p>
    <w:p w14:paraId="4A9BB0FE">
      <w:pPr>
        <w:keepNext w:val="0"/>
        <w:keepLines w:val="0"/>
        <w:pageBreakBefore w:val="0"/>
        <w:widowControl w:val="0"/>
        <w:numPr>
          <w:ilvl w:val="0"/>
          <w:numId w:val="2"/>
        </w:numPr>
        <w:kinsoku/>
        <w:wordWrap/>
        <w:overflowPunct/>
        <w:topLinePunct w:val="0"/>
        <w:autoSpaceDE/>
        <w:autoSpaceDN/>
        <w:bidi w:val="0"/>
        <w:adjustRightInd w:val="0"/>
        <w:snapToGrid w:val="0"/>
        <w:spacing w:line="480" w:lineRule="exact"/>
        <w:ind w:left="0" w:leftChars="0" w:firstLine="420" w:firstLineChars="150"/>
        <w:textAlignment w:val="auto"/>
        <w:rPr>
          <w:rFonts w:hint="eastAsia" w:ascii="宋体" w:hAnsi="宋体" w:cs="宋体"/>
          <w:color w:val="000000"/>
          <w:kern w:val="0"/>
          <w:sz w:val="28"/>
          <w:szCs w:val="28"/>
        </w:rPr>
      </w:pPr>
      <w:r>
        <w:rPr>
          <w:rFonts w:hint="eastAsia" w:ascii="宋体" w:hAnsi="宋体" w:cs="宋体"/>
          <w:color w:val="000000"/>
          <w:kern w:val="0"/>
          <w:sz w:val="28"/>
          <w:szCs w:val="28"/>
        </w:rPr>
        <w:t>从项目验收合格之日起计算，成交供应商对所提供的设备要求提供三年免费上门保修服务(含厂家未提供保修的设备及其配件)，原厂家有更长保修期限的以厂家提供为准。</w:t>
      </w:r>
    </w:p>
    <w:p w14:paraId="7B9C616C">
      <w:pPr>
        <w:keepNext w:val="0"/>
        <w:keepLines w:val="0"/>
        <w:pageBreakBefore w:val="0"/>
        <w:widowControl w:val="0"/>
        <w:numPr>
          <w:ilvl w:val="0"/>
          <w:numId w:val="2"/>
        </w:numPr>
        <w:kinsoku/>
        <w:wordWrap/>
        <w:overflowPunct/>
        <w:topLinePunct w:val="0"/>
        <w:autoSpaceDE/>
        <w:autoSpaceDN/>
        <w:bidi w:val="0"/>
        <w:adjustRightInd w:val="0"/>
        <w:snapToGrid w:val="0"/>
        <w:spacing w:line="480" w:lineRule="exact"/>
        <w:ind w:left="0" w:leftChars="0" w:firstLine="420" w:firstLineChars="150"/>
        <w:textAlignment w:val="auto"/>
        <w:rPr>
          <w:rFonts w:hint="eastAsia" w:ascii="宋体" w:hAnsi="宋体" w:cs="宋体"/>
          <w:color w:val="000000"/>
          <w:kern w:val="0"/>
          <w:sz w:val="28"/>
          <w:szCs w:val="28"/>
        </w:rPr>
      </w:pPr>
      <w:r>
        <w:rPr>
          <w:rFonts w:hint="eastAsia" w:ascii="宋体" w:hAnsi="宋体" w:cs="宋体"/>
          <w:color w:val="000000"/>
          <w:kern w:val="0"/>
          <w:sz w:val="28"/>
          <w:szCs w:val="28"/>
        </w:rPr>
        <w:t>对所有在保修期内的设备，设备维修期间免费提供相应备用设备，并保证备用设备的性能不低于原设备。</w:t>
      </w:r>
    </w:p>
    <w:p w14:paraId="271AB1D9">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leftChars="0" w:firstLine="280" w:firstLineChars="100"/>
        <w:textAlignment w:val="auto"/>
        <w:rPr>
          <w:rFonts w:hint="eastAsia" w:ascii="宋体" w:hAnsi="宋体" w:cs="宋体"/>
          <w:color w:val="000000"/>
          <w:kern w:val="0"/>
          <w:sz w:val="28"/>
          <w:szCs w:val="28"/>
        </w:rPr>
      </w:pPr>
      <w:r>
        <w:rPr>
          <w:rFonts w:hint="eastAsia" w:ascii="宋体" w:hAnsi="宋体" w:cs="宋体"/>
          <w:color w:val="000000"/>
          <w:kern w:val="0"/>
          <w:sz w:val="28"/>
          <w:szCs w:val="28"/>
        </w:rPr>
        <w:t>3、在保修期内，产品在使用中出现故障，产品的零、部件在外观上出现物理损坏，如芯片烧毁、线路烧断等情况时，成交供应商不能单方面判断为人为损坏或非正常损坏而拒绝保修，除非成交供应商能提供国家认可的、权威的鉴定单位出具的鉴定报告。</w:t>
      </w:r>
    </w:p>
    <w:p w14:paraId="2B54D6D4">
      <w:pPr>
        <w:keepNext/>
        <w:keepLines w:val="0"/>
        <w:pageBreakBefore w:val="0"/>
        <w:widowControl w:val="0"/>
        <w:kinsoku/>
        <w:wordWrap w:val="0"/>
        <w:overflowPunct/>
        <w:topLinePunct/>
        <w:autoSpaceDE/>
        <w:autoSpaceDN/>
        <w:bidi w:val="0"/>
        <w:adjustRightInd w:val="0"/>
        <w:snapToGrid w:val="0"/>
        <w:spacing w:line="440" w:lineRule="exact"/>
        <w:rPr>
          <w:rFonts w:hint="eastAsia" w:ascii="宋体" w:hAnsi="宋体" w:cs="宋体"/>
          <w:color w:val="000000"/>
          <w:kern w:val="0"/>
          <w:sz w:val="28"/>
          <w:szCs w:val="28"/>
        </w:rPr>
      </w:pPr>
      <w:r>
        <w:rPr>
          <w:rFonts w:hint="eastAsia" w:ascii="宋体" w:hAnsi="宋体" w:cs="宋体"/>
          <w:color w:val="000000"/>
          <w:kern w:val="0"/>
          <w:sz w:val="28"/>
          <w:szCs w:val="28"/>
        </w:rPr>
        <w:t xml:space="preserve">   4、保修期内用户所购设备各部件发生非人为故障，供货商应免费上门更换同种品牌规格型号的新部件;设备发生人为故障的，供货商应上门更换同种品牌规格型号的新部件，只收零配件成本，不加收其它任何费用，提供软件的免费维护和升级服务。</w:t>
      </w:r>
    </w:p>
    <w:p w14:paraId="22B29AAC">
      <w:pPr>
        <w:keepNext/>
        <w:keepLines w:val="0"/>
        <w:pageBreakBefore w:val="0"/>
        <w:widowControl w:val="0"/>
        <w:kinsoku/>
        <w:wordWrap w:val="0"/>
        <w:overflowPunct/>
        <w:topLinePunct/>
        <w:autoSpaceDE/>
        <w:autoSpaceDN/>
        <w:bidi w:val="0"/>
        <w:adjustRightInd w:val="0"/>
        <w:snapToGrid w:val="0"/>
        <w:spacing w:line="440" w:lineRule="exact"/>
        <w:rPr>
          <w:rFonts w:hint="eastAsia" w:ascii="宋体" w:hAnsi="宋体" w:cs="宋体"/>
          <w:color w:val="000000"/>
          <w:kern w:val="0"/>
          <w:sz w:val="28"/>
          <w:szCs w:val="28"/>
        </w:rPr>
      </w:pPr>
      <w:r>
        <w:rPr>
          <w:rFonts w:hint="eastAsia" w:ascii="宋体" w:hAnsi="宋体" w:cs="宋体"/>
          <w:color w:val="000000"/>
          <w:kern w:val="0"/>
          <w:sz w:val="28"/>
          <w:szCs w:val="28"/>
        </w:rPr>
        <w:t xml:space="preserve">   5、投标供应商须提供详尽的售后服务内容和承诺，合同执行阶段，因应设计的修改和现场的实际情况，采购人可对需求方案及货物(规格、数量等)作出适当的调整，并以双方签署的有关文件为依据。因设备增减引起的价格变动，应以合同的设备单价调整总价。无法依据的，双方商定。</w:t>
      </w:r>
    </w:p>
    <w:p w14:paraId="1C0F81AA">
      <w:pPr>
        <w:keepNext/>
        <w:keepLines w:val="0"/>
        <w:pageBreakBefore w:val="0"/>
        <w:widowControl w:val="0"/>
        <w:kinsoku/>
        <w:wordWrap w:val="0"/>
        <w:overflowPunct/>
        <w:topLinePunct/>
        <w:autoSpaceDE/>
        <w:autoSpaceDN/>
        <w:bidi w:val="0"/>
        <w:adjustRightInd w:val="0"/>
        <w:snapToGrid w:val="0"/>
        <w:spacing w:line="440" w:lineRule="exact"/>
        <w:rPr>
          <w:rFonts w:hint="eastAsia" w:ascii="宋体" w:hAnsi="宋体" w:cs="宋体"/>
          <w:color w:val="000000"/>
          <w:kern w:val="0"/>
          <w:sz w:val="28"/>
          <w:szCs w:val="28"/>
        </w:rPr>
      </w:pPr>
      <w:r>
        <w:rPr>
          <w:rFonts w:hint="eastAsia" w:ascii="宋体" w:hAnsi="宋体" w:cs="宋体"/>
          <w:color w:val="000000"/>
          <w:kern w:val="0"/>
          <w:sz w:val="28"/>
          <w:szCs w:val="28"/>
        </w:rPr>
        <w:t xml:space="preserve">   6、保修期满后成交供应商向采购方提供合同设备的终身维修服务，只收零备件费，并以优惠价格提供。</w:t>
      </w:r>
    </w:p>
    <w:p w14:paraId="23233FE8">
      <w:pPr>
        <w:jc w:val="both"/>
        <w:rPr>
          <w:rFonts w:hint="default" w:ascii="宋体" w:hAnsi="宋体" w:cs="宋体"/>
          <w:b/>
          <w:sz w:val="40"/>
          <w:szCs w:val="40"/>
          <w:lang w:val="en-US" w:eastAsia="zh-CN"/>
        </w:rPr>
      </w:pPr>
    </w:p>
    <w:p w14:paraId="0D9A9632"/>
    <w:sectPr>
      <w:pgSz w:w="11906" w:h="16838"/>
      <w:pgMar w:top="1440" w:right="1633" w:bottom="1440" w:left="163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BC988E"/>
    <w:multiLevelType w:val="singleLevel"/>
    <w:tmpl w:val="21BC988E"/>
    <w:lvl w:ilvl="0" w:tentative="0">
      <w:start w:val="3"/>
      <w:numFmt w:val="chineseCounting"/>
      <w:suff w:val="nothing"/>
      <w:lvlText w:val="%1、"/>
      <w:lvlJc w:val="left"/>
      <w:rPr>
        <w:rFonts w:hint="eastAsia"/>
      </w:rPr>
    </w:lvl>
  </w:abstractNum>
  <w:abstractNum w:abstractNumId="1">
    <w:nsid w:val="236DD07A"/>
    <w:multiLevelType w:val="singleLevel"/>
    <w:tmpl w:val="236DD07A"/>
    <w:lvl w:ilvl="0" w:tentative="0">
      <w:start w:val="1"/>
      <w:numFmt w:val="decimal"/>
      <w:suff w:val="nothing"/>
      <w:lvlText w:val="%1、"/>
      <w:lvlJc w:val="left"/>
      <w:pPr>
        <w:ind w:left="420" w:leftChars="0" w:firstLine="0" w:firstLineChars="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2A7934"/>
    <w:rsid w:val="1D7B096A"/>
    <w:rsid w:val="254D2E4B"/>
    <w:rsid w:val="36DD1A1E"/>
    <w:rsid w:val="3A4F2C33"/>
    <w:rsid w:val="53071EA5"/>
    <w:rsid w:val="78A368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2026-10-20T01:26:48Z</dcterms:created>
  <dc:creator>admin</dc:creator>
  <cp:lastModifiedBy>夏未凉</cp:lastModifiedBy>
  <dcterms:modified xsi:type="dcterms:W3CDTF">2026-10-20T01:29:06Z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eyJoZGlkIjoiNDlhNDFmYmYwNmZjOTZkNGIyZGI1ZWY1YWVlNDg2MjciLCJ1c2VySWQiOiI0NDQ1MjU3MTgifQ==</vt:lpwstr>
  </property>
  <property fmtid="{D5CDD505-2E9C-101B-9397-08002B2CF9AE}" pid="4" name="ICV">
    <vt:lpwstr>39C498D2D34C4308AAA9C401AA41C773_12</vt:lpwstr>
  </property>
</Properties>
</file>