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46EC1">
      <w:pPr>
        <w:ind w:firstLine="402" w:firstLineChars="100"/>
        <w:jc w:val="both"/>
        <w:rPr>
          <w:rFonts w:hint="eastAsia" w:ascii="宋体" w:hAnsi="宋体" w:eastAsia="宋体"/>
          <w:b/>
          <w:bCs/>
          <w:kern w:val="44"/>
          <w:sz w:val="40"/>
          <w:szCs w:val="40"/>
          <w:lang w:eastAsia="zh-CN"/>
        </w:rPr>
      </w:pPr>
      <w:bookmarkStart w:id="0" w:name="_GoBack"/>
      <w:bookmarkEnd w:id="0"/>
      <w:r>
        <w:rPr>
          <w:rFonts w:hint="eastAsia" w:ascii="宋体" w:hAnsi="宋体"/>
          <w:b/>
          <w:bCs/>
          <w:kern w:val="44"/>
          <w:sz w:val="40"/>
          <w:szCs w:val="40"/>
        </w:rPr>
        <w:t>枞阳县人民医院动态心电图盒采购项目</w:t>
      </w:r>
      <w:r>
        <w:rPr>
          <w:rFonts w:hint="eastAsia" w:ascii="宋体" w:hAnsi="宋体"/>
          <w:b/>
          <w:bCs/>
          <w:kern w:val="44"/>
          <w:sz w:val="40"/>
          <w:szCs w:val="40"/>
          <w:lang w:eastAsia="zh-CN"/>
        </w:rPr>
        <w:t>（</w:t>
      </w:r>
      <w:r>
        <w:rPr>
          <w:rFonts w:hint="eastAsia" w:ascii="宋体" w:hAnsi="宋体"/>
          <w:b/>
          <w:bCs/>
          <w:kern w:val="44"/>
          <w:sz w:val="40"/>
          <w:szCs w:val="40"/>
          <w:lang w:val="en-US" w:eastAsia="zh-CN"/>
        </w:rPr>
        <w:t>二次</w:t>
      </w:r>
      <w:r>
        <w:rPr>
          <w:rFonts w:hint="eastAsia" w:ascii="宋体" w:hAnsi="宋体"/>
          <w:b/>
          <w:bCs/>
          <w:kern w:val="44"/>
          <w:sz w:val="40"/>
          <w:szCs w:val="40"/>
          <w:lang w:eastAsia="zh-CN"/>
        </w:rPr>
        <w:t>）</w:t>
      </w:r>
    </w:p>
    <w:p w14:paraId="7897535A">
      <w:pPr>
        <w:ind w:firstLine="3614" w:firstLineChars="900"/>
        <w:jc w:val="both"/>
        <w:rPr>
          <w:rFonts w:hint="eastAsia" w:ascii="宋体" w:hAnsi="宋体" w:eastAsia="宋体" w:cs="仿宋"/>
          <w:color w:val="000000"/>
          <w:sz w:val="28"/>
          <w:szCs w:val="28"/>
          <w:shd w:val="clear" w:color="auto" w:fill="FFFFFF"/>
          <w:lang w:eastAsia="zh-CN"/>
        </w:rPr>
      </w:pPr>
      <w:r>
        <w:rPr>
          <w:rFonts w:hint="eastAsia" w:ascii="宋体" w:hAnsi="宋体"/>
          <w:b/>
          <w:bCs/>
          <w:kern w:val="44"/>
          <w:sz w:val="40"/>
          <w:szCs w:val="40"/>
          <w:lang w:val="en-US" w:eastAsia="zh-CN"/>
        </w:rPr>
        <w:t>采购需求</w:t>
      </w:r>
    </w:p>
    <w:p w14:paraId="402B9A4F">
      <w:pPr>
        <w:keepNext/>
        <w:pageBreakBefore w:val="0"/>
        <w:tabs>
          <w:tab w:val="left" w:pos="900"/>
        </w:tabs>
        <w:bidi w:val="0"/>
        <w:adjustRightInd w:val="0"/>
        <w:snapToGrid w:val="0"/>
        <w:spacing w:line="500" w:lineRule="exact"/>
        <w:rPr>
          <w:rFonts w:hint="default" w:ascii="宋体" w:hAnsi="宋体" w:cs="宋体"/>
          <w:sz w:val="28"/>
          <w:szCs w:val="28"/>
          <w:highlight w:val="yellow"/>
          <w:lang w:val="en-US"/>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00F52C0B">
      <w:pPr>
        <w:keepNext/>
        <w:pageBreakBefore w:val="0"/>
        <w:numPr>
          <w:ilvl w:val="0"/>
          <w:numId w:val="1"/>
        </w:numPr>
        <w:bidi w:val="0"/>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技术参数及要求</w:t>
      </w:r>
    </w:p>
    <w:p w14:paraId="1EAD1110">
      <w:pPr>
        <w:keepNext/>
        <w:pageBreakBefore w:val="0"/>
        <w:numPr>
          <w:ilvl w:val="0"/>
          <w:numId w:val="0"/>
        </w:numPr>
        <w:bidi w:val="0"/>
        <w:spacing w:line="360" w:lineRule="auto"/>
        <w:ind w:firstLine="281" w:firstLineChars="100"/>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★1</w:t>
      </w:r>
      <w:r>
        <w:rPr>
          <w:rFonts w:hint="eastAsia" w:ascii="宋体" w:hAnsi="宋体" w:eastAsia="宋体" w:cs="宋体"/>
          <w:b w:val="0"/>
          <w:bCs w:val="0"/>
          <w:sz w:val="28"/>
          <w:szCs w:val="28"/>
          <w:lang w:val="en-US" w:eastAsia="zh-CN"/>
        </w:rPr>
        <w:t>、与科室现有的工作站可以互联互通；</w:t>
      </w:r>
    </w:p>
    <w:p w14:paraId="5A75FBBF">
      <w:pPr>
        <w:keepNext/>
        <w:pageBreakBefore w:val="0"/>
        <w:numPr>
          <w:ilvl w:val="0"/>
          <w:numId w:val="0"/>
        </w:numPr>
        <w:bidi w:val="0"/>
        <w:spacing w:line="360" w:lineRule="auto"/>
        <w:ind w:firstLine="536" w:firstLineChars="200"/>
        <w:rPr>
          <w:rFonts w:hint="default" w:ascii="宋体" w:hAnsi="宋体" w:eastAsia="宋体" w:cs="宋体"/>
          <w:b w:val="0"/>
          <w:bCs w:val="0"/>
          <w:spacing w:val="-6"/>
          <w:sz w:val="28"/>
          <w:szCs w:val="28"/>
          <w:lang w:val="en-US" w:eastAsia="zh-CN"/>
        </w:rPr>
      </w:pPr>
      <w:r>
        <w:rPr>
          <w:rFonts w:hint="eastAsia" w:ascii="宋体" w:hAnsi="宋体" w:eastAsia="宋体" w:cs="宋体"/>
          <w:b w:val="0"/>
          <w:bCs w:val="0"/>
          <w:spacing w:val="-6"/>
          <w:sz w:val="28"/>
          <w:szCs w:val="28"/>
          <w:lang w:val="en-US" w:eastAsia="zh-CN"/>
        </w:rPr>
        <w:t>2、显示内容：能显示导联连接图、患者信息、心电波形、运行状态等；</w:t>
      </w:r>
    </w:p>
    <w:p w14:paraId="3886843F">
      <w:pPr>
        <w:keepNext/>
        <w:keepLines w:val="0"/>
        <w:pageBreakBefore w:val="0"/>
        <w:widowControl w:val="0"/>
        <w:tabs>
          <w:tab w:val="left" w:pos="1890"/>
        </w:tabs>
        <w:kinsoku/>
        <w:wordWrap/>
        <w:overflowPunct/>
        <w:topLinePunct w:val="0"/>
        <w:autoSpaceDE/>
        <w:autoSpaceDN/>
        <w:bidi w:val="0"/>
        <w:spacing w:line="520" w:lineRule="exact"/>
        <w:ind w:firstLine="560" w:firstLineChars="200"/>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3、导联方式:≤5电极片出12导联心电；</w:t>
      </w:r>
    </w:p>
    <w:p w14:paraId="53DD002F">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4、通道数≥3通道；</w:t>
      </w:r>
    </w:p>
    <w:p w14:paraId="6199C97F">
      <w:pPr>
        <w:pStyle w:val="4"/>
        <w:keepNext/>
        <w:keepLines w:val="0"/>
        <w:pageBreakBefore w:val="0"/>
        <w:kinsoku/>
        <w:overflowPunct/>
        <w:topLinePunct w:val="0"/>
        <w:autoSpaceDE/>
        <w:autoSpaceDN/>
        <w:bidi w:val="0"/>
        <w:adjustRightInd w:val="0"/>
        <w:snapToGrid w:val="0"/>
        <w:spacing w:line="520" w:lineRule="exact"/>
        <w:ind w:left="0" w:leftChars="0" w:firstLine="281" w:firstLineChars="100"/>
        <w:rPr>
          <w:rFonts w:hint="eastAsia" w:ascii="宋体" w:hAnsi="宋体" w:cs="仿宋"/>
          <w:b w:val="0"/>
          <w:bCs w:val="0"/>
          <w:kern w:val="2"/>
          <w:sz w:val="28"/>
          <w:szCs w:val="28"/>
          <w:highlight w:val="none"/>
          <w:lang w:val="en-US" w:eastAsia="zh-CN"/>
        </w:rPr>
      </w:pPr>
      <w:r>
        <w:rPr>
          <w:rFonts w:hint="eastAsia" w:ascii="宋体" w:hAnsi="宋体" w:eastAsia="宋体" w:cs="宋体"/>
          <w:b/>
          <w:bCs/>
          <w:sz w:val="28"/>
          <w:szCs w:val="28"/>
          <w:lang w:val="en-US" w:eastAsia="zh-CN"/>
        </w:rPr>
        <w:t>★</w:t>
      </w:r>
      <w:r>
        <w:rPr>
          <w:rFonts w:hint="eastAsia" w:ascii="宋体" w:hAnsi="宋体" w:cs="仿宋"/>
          <w:b/>
          <w:kern w:val="2"/>
          <w:sz w:val="28"/>
          <w:szCs w:val="28"/>
          <w:highlight w:val="none"/>
          <w:lang w:val="en-US" w:eastAsia="zh-CN"/>
        </w:rPr>
        <w:t>5、</w:t>
      </w:r>
      <w:r>
        <w:rPr>
          <w:rFonts w:hint="eastAsia" w:ascii="宋体" w:hAnsi="宋体" w:cs="仿宋"/>
          <w:b w:val="0"/>
          <w:bCs/>
          <w:kern w:val="2"/>
          <w:sz w:val="28"/>
          <w:szCs w:val="28"/>
          <w:highlight w:val="none"/>
          <w:lang w:val="en-US" w:eastAsia="zh-CN"/>
        </w:rPr>
        <w:t>记录时长</w:t>
      </w:r>
      <w:r>
        <w:rPr>
          <w:rFonts w:hint="eastAsia" w:ascii="宋体" w:hAnsi="宋体" w:cs="仿宋"/>
          <w:b w:val="0"/>
          <w:bCs w:val="0"/>
          <w:kern w:val="2"/>
          <w:sz w:val="28"/>
          <w:szCs w:val="28"/>
          <w:highlight w:val="none"/>
          <w:lang w:val="en-US" w:eastAsia="zh-CN"/>
        </w:rPr>
        <w:t>≥96小时连续记录；</w:t>
      </w:r>
    </w:p>
    <w:p w14:paraId="1A88033D">
      <w:pPr>
        <w:pStyle w:val="4"/>
        <w:keepNext/>
        <w:keepLines w:val="0"/>
        <w:pageBreakBefore w:val="0"/>
        <w:kinsoku/>
        <w:overflowPunct/>
        <w:topLinePunct w:val="0"/>
        <w:autoSpaceDE/>
        <w:autoSpaceDN/>
        <w:bidi w:val="0"/>
        <w:adjustRightInd w:val="0"/>
        <w:snapToGrid w:val="0"/>
        <w:spacing w:line="520" w:lineRule="exact"/>
        <w:ind w:left="0" w:leftChars="0" w:firstLine="281" w:firstLineChars="1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bCs/>
          <w:sz w:val="28"/>
          <w:szCs w:val="28"/>
          <w:lang w:val="en-US" w:eastAsia="zh-CN"/>
        </w:rPr>
        <w:t>★</w:t>
      </w:r>
      <w:r>
        <w:rPr>
          <w:rFonts w:hint="eastAsia" w:ascii="宋体" w:hAnsi="宋体" w:cs="仿宋"/>
          <w:b w:val="0"/>
          <w:bCs w:val="0"/>
          <w:kern w:val="2"/>
          <w:sz w:val="28"/>
          <w:szCs w:val="28"/>
          <w:highlight w:val="none"/>
          <w:lang w:val="en-US" w:eastAsia="zh-CN"/>
        </w:rPr>
        <w:t>6、心电记录盒重量</w:t>
      </w:r>
      <w:r>
        <w:rPr>
          <w:rFonts w:hint="eastAsia" w:ascii="宋体" w:hAnsi="宋体" w:eastAsia="宋体" w:cs="宋体"/>
          <w:b w:val="0"/>
          <w:bCs w:val="0"/>
          <w:color w:val="auto"/>
          <w:sz w:val="28"/>
          <w:szCs w:val="28"/>
          <w:highlight w:val="none"/>
          <w:lang w:val="en-US" w:eastAsia="zh-CN"/>
        </w:rPr>
        <w:t>≤70g；</w:t>
      </w:r>
    </w:p>
    <w:p w14:paraId="4B6D827A">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7、储存容量</w:t>
      </w:r>
      <w:r>
        <w:rPr>
          <w:rFonts w:hint="eastAsia" w:ascii="宋体" w:hAnsi="宋体" w:cs="仿宋"/>
          <w:b w:val="0"/>
          <w:bCs w:val="0"/>
          <w:kern w:val="2"/>
          <w:sz w:val="28"/>
          <w:szCs w:val="28"/>
          <w:highlight w:val="none"/>
          <w:lang w:val="en-US" w:eastAsia="zh-CN"/>
        </w:rPr>
        <w:t>≥256MB板载内存，无压缩或无损压缩；</w:t>
      </w:r>
    </w:p>
    <w:p w14:paraId="690FFFFE">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8、频响范围：0.05Hz-60Hz;</w:t>
      </w:r>
    </w:p>
    <w:p w14:paraId="046A8290">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9、采样率≥150Hz;</w:t>
      </w:r>
    </w:p>
    <w:p w14:paraId="7BCE678B">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10、起搏检测：开或关，检测起搏脉冲阈值可调。</w:t>
      </w:r>
    </w:p>
    <w:p w14:paraId="3AEA0A0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sz w:val="28"/>
          <w:szCs w:val="28"/>
          <w:highlight w:val="none"/>
        </w:rPr>
        <w:t>注：</w:t>
      </w:r>
      <w:r>
        <w:rPr>
          <w:rFonts w:hint="eastAsia" w:ascii="宋体" w:hAnsi="宋体" w:cs="宋体"/>
          <w:b/>
          <w:bCs/>
          <w:sz w:val="28"/>
          <w:szCs w:val="28"/>
          <w:highlight w:val="none"/>
          <w:lang w:val="en-US" w:eastAsia="zh-CN"/>
        </w:rPr>
        <w:t>1、以上所有设备参数中“★”号项均为重要参数，须提供相关证明材料予以佐证，如：医疗器械注册证、第三方检测机构出具的检测报告、产品说明书、技术白皮书、原版产品彩页、官网截图扫描件等提供任意一项均予以认可。按照要求提供相关证明材料扫描件或影印件放入响应文件，未要求提供证明材料的以技术规格响应表作为评审依据。</w:t>
      </w:r>
    </w:p>
    <w:p w14:paraId="2B348865">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leftChars="0" w:firstLine="492" w:firstLineChars="175"/>
        <w:jc w:val="left"/>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2、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1952E56C">
      <w:pPr>
        <w:spacing w:line="460" w:lineRule="exact"/>
        <w:rPr>
          <w:rFonts w:hint="eastAsia" w:ascii="宋体" w:hAnsi="宋体" w:cs="宋体"/>
          <w:b/>
          <w:kern w:val="0"/>
          <w:sz w:val="28"/>
          <w:szCs w:val="28"/>
        </w:rPr>
      </w:pPr>
      <w:r>
        <w:rPr>
          <w:rFonts w:hint="eastAsia" w:ascii="宋体" w:hAnsi="宋体" w:cs="宋体"/>
          <w:b/>
          <w:kern w:val="0"/>
          <w:sz w:val="28"/>
          <w:szCs w:val="28"/>
          <w:lang w:val="en-US" w:eastAsia="zh-CN"/>
        </w:rPr>
        <w:t>二</w:t>
      </w:r>
      <w:r>
        <w:rPr>
          <w:rFonts w:hint="eastAsia" w:ascii="宋体" w:hAnsi="宋体" w:cs="宋体"/>
          <w:b/>
          <w:kern w:val="0"/>
          <w:sz w:val="28"/>
          <w:szCs w:val="28"/>
        </w:rPr>
        <w:t>、质保期及售后服务</w:t>
      </w:r>
    </w:p>
    <w:p w14:paraId="22C5C5D7">
      <w:pPr>
        <w:adjustRightInd w:val="0"/>
        <w:snapToGrid w:val="0"/>
        <w:spacing w:line="480" w:lineRule="exact"/>
        <w:ind w:firstLine="280" w:firstLineChars="100"/>
        <w:rPr>
          <w:rFonts w:hint="eastAsia" w:ascii="宋体" w:hAnsi="宋体" w:cs="宋体"/>
          <w:color w:val="000000"/>
          <w:kern w:val="0"/>
          <w:sz w:val="28"/>
          <w:szCs w:val="28"/>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5887625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27710EAB">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15C8F80E">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52531AB5">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4C2BF681">
      <w:pPr>
        <w:keepNext/>
        <w:keepLines/>
        <w:pageBreakBefore w:val="0"/>
        <w:widowControl w:val="0"/>
        <w:kinsoku/>
        <w:wordWrap w:val="0"/>
        <w:overflowPunct/>
        <w:topLinePunct/>
        <w:bidi w:val="0"/>
        <w:adjustRightInd w:val="0"/>
        <w:snapToGrid w:val="0"/>
        <w:spacing w:line="480" w:lineRule="exact"/>
        <w:rPr>
          <w:rFonts w:hint="eastAsia" w:ascii="宋体" w:hAnsi="宋体" w:eastAsia="宋体" w:cs="宋体"/>
          <w:b w:val="0"/>
          <w:bCs/>
          <w:sz w:val="28"/>
          <w:szCs w:val="28"/>
          <w:lang w:val="en-US" w:eastAsia="zh-CN"/>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788B52ED"/>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DCA1A"/>
    <w:multiLevelType w:val="singleLevel"/>
    <w:tmpl w:val="8A7DCA1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E3622"/>
    <w:rsid w:val="1534372C"/>
    <w:rsid w:val="1C131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0"/>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1095</Words>
  <Characters>1140</Characters>
  <Lines>0</Lines>
  <Paragraphs>0</Paragraphs>
  <TotalTime>0</TotalTime>
  <ScaleCrop>false</ScaleCrop>
  <LinksUpToDate>false</LinksUpToDate>
  <CharactersWithSpaces>1156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2026-06-10T02:15:00Z</dcterms:created>
  <dc:creator>admin</dc:creator>
  <cp:lastModifiedBy>夏未凉</cp:lastModifiedBy>
  <dcterms:modified xsi:type="dcterms:W3CDTF">2026-06-16T01:08:57Z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CF017547B8D44368B5C7B90689C8231F_12</vt:lpwstr>
  </property>
</Properties>
</file>