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346EC1">
      <w:pPr>
        <w:ind w:firstLine="803" w:firstLineChars="200"/>
        <w:jc w:val="both"/>
        <w:rPr>
          <w:rFonts w:hint="eastAsia" w:ascii="宋体" w:hAnsi="宋体"/>
          <w:b/>
          <w:bCs/>
          <w:kern w:val="44"/>
          <w:sz w:val="40"/>
          <w:szCs w:val="40"/>
        </w:rPr>
      </w:pPr>
      <w:r>
        <w:rPr>
          <w:rFonts w:hint="eastAsia" w:ascii="宋体" w:hAnsi="宋体"/>
          <w:b/>
          <w:bCs/>
          <w:kern w:val="44"/>
          <w:sz w:val="40"/>
          <w:szCs w:val="40"/>
        </w:rPr>
        <w:t>枞阳县人民医院动态心电图盒采购项目</w:t>
      </w:r>
    </w:p>
    <w:p w14:paraId="7897535A">
      <w:pPr>
        <w:ind w:firstLine="3614" w:firstLineChars="900"/>
        <w:jc w:val="both"/>
        <w:rPr>
          <w:rFonts w:hint="eastAsia" w:ascii="宋体" w:hAnsi="宋体" w:eastAsia="宋体" w:cs="仿宋"/>
          <w:color w:val="000000"/>
          <w:sz w:val="28"/>
          <w:szCs w:val="28"/>
          <w:shd w:val="clear" w:color="auto" w:fill="FFFFFF"/>
          <w:lang w:eastAsia="zh-CN"/>
        </w:rPr>
      </w:pPr>
      <w:r>
        <w:rPr>
          <w:rFonts w:hint="eastAsia" w:ascii="宋体" w:hAnsi="宋体"/>
          <w:b/>
          <w:bCs/>
          <w:kern w:val="44"/>
          <w:sz w:val="40"/>
          <w:szCs w:val="40"/>
          <w:lang w:val="en-US" w:eastAsia="zh-CN"/>
        </w:rPr>
        <w:t>采购需求</w:t>
      </w:r>
    </w:p>
    <w:p w14:paraId="402B9A4F">
      <w:pPr>
        <w:keepNext/>
        <w:pageBreakBefore w:val="0"/>
        <w:tabs>
          <w:tab w:val="left" w:pos="900"/>
        </w:tabs>
        <w:bidi w:val="0"/>
        <w:adjustRightInd w:val="0"/>
        <w:snapToGrid w:val="0"/>
        <w:spacing w:line="500" w:lineRule="exact"/>
        <w:rPr>
          <w:rFonts w:hint="default" w:ascii="宋体" w:hAnsi="宋体" w:cs="宋体"/>
          <w:sz w:val="28"/>
          <w:szCs w:val="28"/>
          <w:highlight w:val="yellow"/>
          <w:lang w:val="en-US"/>
        </w:rPr>
      </w:pPr>
      <w:r>
        <w:rPr>
          <w:rFonts w:hint="eastAsia" w:ascii="宋体" w:hAnsi="宋体" w:cs="仿宋"/>
          <w:b/>
          <w:sz w:val="28"/>
          <w:szCs w:val="28"/>
          <w:lang w:val="en-US" w:eastAsia="zh-CN"/>
        </w:rPr>
        <w:t>一</w:t>
      </w:r>
      <w:r>
        <w:rPr>
          <w:rFonts w:hint="eastAsia" w:ascii="宋体" w:hAnsi="宋体" w:cs="仿宋"/>
          <w:b/>
          <w:sz w:val="28"/>
          <w:szCs w:val="28"/>
        </w:rPr>
        <w:t>、采购内容</w:t>
      </w:r>
    </w:p>
    <w:p w14:paraId="00F52C0B">
      <w:pPr>
        <w:keepNext/>
        <w:pageBreakBefore w:val="0"/>
        <w:numPr>
          <w:ilvl w:val="0"/>
          <w:numId w:val="1"/>
        </w:numPr>
        <w:bidi w:val="0"/>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rPr>
        <w:t>技术参数及要求</w:t>
      </w:r>
    </w:p>
    <w:p w14:paraId="1EAD1110">
      <w:pPr>
        <w:keepNext/>
        <w:pageBreakBefore w:val="0"/>
        <w:numPr>
          <w:ilvl w:val="0"/>
          <w:numId w:val="0"/>
        </w:numPr>
        <w:bidi w:val="0"/>
        <w:spacing w:line="360" w:lineRule="auto"/>
        <w:ind w:firstLine="281" w:firstLineChars="100"/>
        <w:rPr>
          <w:rFonts w:hint="eastAsia" w:ascii="宋体" w:hAnsi="宋体" w:eastAsia="宋体" w:cs="宋体"/>
          <w:b w:val="0"/>
          <w:bCs w:val="0"/>
          <w:sz w:val="28"/>
          <w:szCs w:val="28"/>
          <w:lang w:val="en-US" w:eastAsia="zh-CN"/>
        </w:rPr>
      </w:pPr>
      <w:r>
        <w:rPr>
          <w:rFonts w:hint="eastAsia" w:ascii="宋体" w:hAnsi="宋体" w:eastAsia="宋体" w:cs="宋体"/>
          <w:b/>
          <w:bCs/>
          <w:sz w:val="28"/>
          <w:szCs w:val="28"/>
          <w:lang w:val="en-US" w:eastAsia="zh-CN"/>
        </w:rPr>
        <w:t>★1</w:t>
      </w:r>
      <w:r>
        <w:rPr>
          <w:rFonts w:hint="eastAsia" w:ascii="宋体" w:hAnsi="宋体" w:eastAsia="宋体" w:cs="宋体"/>
          <w:b w:val="0"/>
          <w:bCs w:val="0"/>
          <w:sz w:val="28"/>
          <w:szCs w:val="28"/>
          <w:lang w:val="en-US" w:eastAsia="zh-CN"/>
        </w:rPr>
        <w:t>、与科室现有的工作站可以互联互通；</w:t>
      </w:r>
    </w:p>
    <w:p w14:paraId="5A75FBBF">
      <w:pPr>
        <w:keepNext/>
        <w:pageBreakBefore w:val="0"/>
        <w:numPr>
          <w:ilvl w:val="0"/>
          <w:numId w:val="0"/>
        </w:numPr>
        <w:bidi w:val="0"/>
        <w:spacing w:line="360" w:lineRule="auto"/>
        <w:ind w:firstLine="536" w:firstLineChars="200"/>
        <w:rPr>
          <w:rFonts w:hint="default" w:ascii="宋体" w:hAnsi="宋体" w:eastAsia="宋体" w:cs="宋体"/>
          <w:b w:val="0"/>
          <w:bCs w:val="0"/>
          <w:spacing w:val="-6"/>
          <w:sz w:val="28"/>
          <w:szCs w:val="28"/>
          <w:lang w:val="en-US" w:eastAsia="zh-CN"/>
        </w:rPr>
      </w:pPr>
      <w:r>
        <w:rPr>
          <w:rFonts w:hint="eastAsia" w:ascii="宋体" w:hAnsi="宋体" w:eastAsia="宋体" w:cs="宋体"/>
          <w:b w:val="0"/>
          <w:bCs w:val="0"/>
          <w:spacing w:val="-6"/>
          <w:sz w:val="28"/>
          <w:szCs w:val="28"/>
          <w:lang w:val="en-US" w:eastAsia="zh-CN"/>
        </w:rPr>
        <w:t>2、显示内容：能显示导联连接图、患者信息、心电波形、运行状态等；</w:t>
      </w:r>
    </w:p>
    <w:p w14:paraId="3886843F">
      <w:pPr>
        <w:keepNext/>
        <w:keepLines w:val="0"/>
        <w:pageBreakBefore w:val="0"/>
        <w:widowControl w:val="0"/>
        <w:tabs>
          <w:tab w:val="left" w:pos="1890"/>
        </w:tabs>
        <w:kinsoku/>
        <w:wordWrap/>
        <w:overflowPunct/>
        <w:topLinePunct w:val="0"/>
        <w:autoSpaceDE/>
        <w:autoSpaceDN/>
        <w:bidi w:val="0"/>
        <w:spacing w:line="520" w:lineRule="exact"/>
        <w:ind w:firstLine="560" w:firstLineChars="200"/>
        <w:textAlignment w:val="auto"/>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3、导联方式:≤5电极片出12导联心电；</w:t>
      </w:r>
    </w:p>
    <w:p w14:paraId="53DD002F">
      <w:pPr>
        <w:pStyle w:val="4"/>
        <w:keepNext/>
        <w:keepLines w:val="0"/>
        <w:pageBreakBefore w:val="0"/>
        <w:kinsoku/>
        <w:overflowPunct/>
        <w:topLinePunct w:val="0"/>
        <w:autoSpaceDE/>
        <w:autoSpaceDN/>
        <w:bidi w:val="0"/>
        <w:adjustRightInd w:val="0"/>
        <w:snapToGrid w:val="0"/>
        <w:spacing w:line="520" w:lineRule="exact"/>
        <w:rPr>
          <w:rFonts w:hint="eastAsia" w:ascii="宋体" w:hAnsi="宋体" w:cs="仿宋"/>
          <w:b w:val="0"/>
          <w:bCs w:val="0"/>
          <w:kern w:val="2"/>
          <w:sz w:val="28"/>
          <w:szCs w:val="28"/>
          <w:highlight w:val="none"/>
          <w:lang w:val="en-US" w:eastAsia="zh-CN"/>
        </w:rPr>
      </w:pPr>
      <w:r>
        <w:rPr>
          <w:rFonts w:hint="eastAsia" w:ascii="宋体" w:hAnsi="宋体" w:cs="仿宋"/>
          <w:b w:val="0"/>
          <w:bCs w:val="0"/>
          <w:kern w:val="2"/>
          <w:sz w:val="28"/>
          <w:szCs w:val="28"/>
          <w:highlight w:val="none"/>
          <w:lang w:val="en-US" w:eastAsia="zh-CN"/>
        </w:rPr>
        <w:t>4、通道数≥3通道；</w:t>
      </w:r>
    </w:p>
    <w:p w14:paraId="6199C97F">
      <w:pPr>
        <w:pStyle w:val="4"/>
        <w:keepNext/>
        <w:keepLines w:val="0"/>
        <w:pageBreakBefore w:val="0"/>
        <w:kinsoku/>
        <w:overflowPunct/>
        <w:topLinePunct w:val="0"/>
        <w:autoSpaceDE/>
        <w:autoSpaceDN/>
        <w:bidi w:val="0"/>
        <w:adjustRightInd w:val="0"/>
        <w:snapToGrid w:val="0"/>
        <w:spacing w:line="520" w:lineRule="exact"/>
        <w:ind w:left="0" w:leftChars="0" w:firstLine="281" w:firstLineChars="100"/>
        <w:rPr>
          <w:rFonts w:hint="eastAsia" w:ascii="宋体" w:hAnsi="宋体" w:cs="仿宋"/>
          <w:b w:val="0"/>
          <w:bCs w:val="0"/>
          <w:kern w:val="2"/>
          <w:sz w:val="28"/>
          <w:szCs w:val="28"/>
          <w:highlight w:val="none"/>
          <w:lang w:val="en-US" w:eastAsia="zh-CN"/>
        </w:rPr>
      </w:pPr>
      <w:r>
        <w:rPr>
          <w:rFonts w:hint="eastAsia" w:ascii="宋体" w:hAnsi="宋体" w:eastAsia="宋体" w:cs="宋体"/>
          <w:b/>
          <w:bCs/>
          <w:sz w:val="28"/>
          <w:szCs w:val="28"/>
          <w:lang w:val="en-US" w:eastAsia="zh-CN"/>
        </w:rPr>
        <w:t>★</w:t>
      </w:r>
      <w:r>
        <w:rPr>
          <w:rFonts w:hint="eastAsia" w:ascii="宋体" w:hAnsi="宋体" w:cs="仿宋"/>
          <w:b/>
          <w:kern w:val="2"/>
          <w:sz w:val="28"/>
          <w:szCs w:val="28"/>
          <w:highlight w:val="none"/>
          <w:lang w:val="en-US" w:eastAsia="zh-CN"/>
        </w:rPr>
        <w:t>5、</w:t>
      </w:r>
      <w:r>
        <w:rPr>
          <w:rFonts w:hint="eastAsia" w:ascii="宋体" w:hAnsi="宋体" w:cs="仿宋"/>
          <w:b w:val="0"/>
          <w:bCs/>
          <w:kern w:val="2"/>
          <w:sz w:val="28"/>
          <w:szCs w:val="28"/>
          <w:highlight w:val="none"/>
          <w:lang w:val="en-US" w:eastAsia="zh-CN"/>
        </w:rPr>
        <w:t>记录时长</w:t>
      </w:r>
      <w:r>
        <w:rPr>
          <w:rFonts w:hint="eastAsia" w:ascii="宋体" w:hAnsi="宋体" w:cs="仿宋"/>
          <w:b w:val="0"/>
          <w:bCs w:val="0"/>
          <w:kern w:val="2"/>
          <w:sz w:val="28"/>
          <w:szCs w:val="28"/>
          <w:highlight w:val="none"/>
          <w:lang w:val="en-US" w:eastAsia="zh-CN"/>
        </w:rPr>
        <w:t>≥96小时连续记录；</w:t>
      </w:r>
    </w:p>
    <w:p w14:paraId="1A88033D">
      <w:pPr>
        <w:pStyle w:val="4"/>
        <w:keepNext/>
        <w:keepLines w:val="0"/>
        <w:pageBreakBefore w:val="0"/>
        <w:kinsoku/>
        <w:overflowPunct/>
        <w:topLinePunct w:val="0"/>
        <w:autoSpaceDE/>
        <w:autoSpaceDN/>
        <w:bidi w:val="0"/>
        <w:adjustRightInd w:val="0"/>
        <w:snapToGrid w:val="0"/>
        <w:spacing w:line="520" w:lineRule="exact"/>
        <w:ind w:left="0" w:leftChars="0" w:firstLine="281" w:firstLineChars="100"/>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bCs/>
          <w:sz w:val="28"/>
          <w:szCs w:val="28"/>
          <w:lang w:val="en-US" w:eastAsia="zh-CN"/>
        </w:rPr>
        <w:t>★</w:t>
      </w:r>
      <w:r>
        <w:rPr>
          <w:rFonts w:hint="eastAsia" w:ascii="宋体" w:hAnsi="宋体" w:cs="仿宋"/>
          <w:b w:val="0"/>
          <w:bCs w:val="0"/>
          <w:kern w:val="2"/>
          <w:sz w:val="28"/>
          <w:szCs w:val="28"/>
          <w:highlight w:val="none"/>
          <w:lang w:val="en-US" w:eastAsia="zh-CN"/>
        </w:rPr>
        <w:t>6、心电记录盒重量</w:t>
      </w:r>
      <w:r>
        <w:rPr>
          <w:rFonts w:hint="eastAsia" w:ascii="宋体" w:hAnsi="宋体" w:eastAsia="宋体" w:cs="宋体"/>
          <w:b w:val="0"/>
          <w:bCs w:val="0"/>
          <w:color w:val="auto"/>
          <w:sz w:val="28"/>
          <w:szCs w:val="28"/>
          <w:highlight w:val="none"/>
          <w:lang w:val="en-US" w:eastAsia="zh-CN"/>
        </w:rPr>
        <w:t>≤70g；</w:t>
      </w:r>
    </w:p>
    <w:p w14:paraId="4B6D827A">
      <w:pPr>
        <w:pStyle w:val="4"/>
        <w:keepNext/>
        <w:keepLines w:val="0"/>
        <w:pageBreakBefore w:val="0"/>
        <w:kinsoku/>
        <w:overflowPunct/>
        <w:topLinePunct w:val="0"/>
        <w:autoSpaceDE/>
        <w:autoSpaceDN/>
        <w:bidi w:val="0"/>
        <w:adjustRightInd w:val="0"/>
        <w:snapToGrid w:val="0"/>
        <w:spacing w:line="520" w:lineRule="exact"/>
        <w:rPr>
          <w:rFonts w:hint="eastAsia" w:ascii="宋体" w:hAnsi="宋体" w:cs="仿宋"/>
          <w:b w:val="0"/>
          <w:bCs w:val="0"/>
          <w:kern w:val="2"/>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7、储存容量</w:t>
      </w:r>
      <w:r>
        <w:rPr>
          <w:rFonts w:hint="eastAsia" w:ascii="宋体" w:hAnsi="宋体" w:cs="仿宋"/>
          <w:b w:val="0"/>
          <w:bCs w:val="0"/>
          <w:kern w:val="2"/>
          <w:sz w:val="28"/>
          <w:szCs w:val="28"/>
          <w:highlight w:val="none"/>
          <w:lang w:val="en-US" w:eastAsia="zh-CN"/>
        </w:rPr>
        <w:t>≥256MB板载内存，无压缩或无损压缩；</w:t>
      </w:r>
    </w:p>
    <w:p w14:paraId="690FFFFE">
      <w:pPr>
        <w:pStyle w:val="4"/>
        <w:keepNext/>
        <w:keepLines w:val="0"/>
        <w:pageBreakBefore w:val="0"/>
        <w:kinsoku/>
        <w:overflowPunct/>
        <w:topLinePunct w:val="0"/>
        <w:autoSpaceDE/>
        <w:autoSpaceDN/>
        <w:bidi w:val="0"/>
        <w:adjustRightInd w:val="0"/>
        <w:snapToGrid w:val="0"/>
        <w:spacing w:line="520" w:lineRule="exact"/>
        <w:rPr>
          <w:rFonts w:hint="eastAsia" w:ascii="宋体" w:hAnsi="宋体" w:cs="仿宋"/>
          <w:b w:val="0"/>
          <w:bCs w:val="0"/>
          <w:kern w:val="2"/>
          <w:sz w:val="28"/>
          <w:szCs w:val="28"/>
          <w:highlight w:val="none"/>
          <w:lang w:val="en-US" w:eastAsia="zh-CN"/>
        </w:rPr>
      </w:pPr>
      <w:r>
        <w:rPr>
          <w:rFonts w:hint="eastAsia" w:ascii="宋体" w:hAnsi="宋体" w:cs="仿宋"/>
          <w:b w:val="0"/>
          <w:bCs w:val="0"/>
          <w:kern w:val="2"/>
          <w:sz w:val="28"/>
          <w:szCs w:val="28"/>
          <w:highlight w:val="none"/>
          <w:lang w:val="en-US" w:eastAsia="zh-CN"/>
        </w:rPr>
        <w:t>8、频响范围：0.05Hz-60Hz;</w:t>
      </w:r>
    </w:p>
    <w:p w14:paraId="046A8290">
      <w:pPr>
        <w:pStyle w:val="4"/>
        <w:keepNext/>
        <w:keepLines w:val="0"/>
        <w:pageBreakBefore w:val="0"/>
        <w:kinsoku/>
        <w:overflowPunct/>
        <w:topLinePunct w:val="0"/>
        <w:autoSpaceDE/>
        <w:autoSpaceDN/>
        <w:bidi w:val="0"/>
        <w:adjustRightInd w:val="0"/>
        <w:snapToGrid w:val="0"/>
        <w:spacing w:line="520" w:lineRule="exact"/>
        <w:rPr>
          <w:rFonts w:hint="eastAsia" w:ascii="宋体" w:hAnsi="宋体" w:cs="仿宋"/>
          <w:b w:val="0"/>
          <w:bCs w:val="0"/>
          <w:kern w:val="2"/>
          <w:sz w:val="28"/>
          <w:szCs w:val="28"/>
          <w:highlight w:val="none"/>
          <w:lang w:val="en-US" w:eastAsia="zh-CN"/>
        </w:rPr>
      </w:pPr>
      <w:r>
        <w:rPr>
          <w:rFonts w:hint="eastAsia" w:ascii="宋体" w:hAnsi="宋体" w:cs="仿宋"/>
          <w:b w:val="0"/>
          <w:bCs w:val="0"/>
          <w:kern w:val="2"/>
          <w:sz w:val="28"/>
          <w:szCs w:val="28"/>
          <w:highlight w:val="none"/>
          <w:lang w:val="en-US" w:eastAsia="zh-CN"/>
        </w:rPr>
        <w:t>9、采样率≥150Hz;</w:t>
      </w:r>
    </w:p>
    <w:p w14:paraId="7BCE678B">
      <w:pPr>
        <w:pStyle w:val="4"/>
        <w:keepNext/>
        <w:keepLines w:val="0"/>
        <w:pageBreakBefore w:val="0"/>
        <w:kinsoku/>
        <w:overflowPunct/>
        <w:topLinePunct w:val="0"/>
        <w:autoSpaceDE/>
        <w:autoSpaceDN/>
        <w:bidi w:val="0"/>
        <w:adjustRightInd w:val="0"/>
        <w:snapToGrid w:val="0"/>
        <w:spacing w:line="520" w:lineRule="exact"/>
        <w:rPr>
          <w:rFonts w:hint="eastAsia" w:ascii="宋体" w:hAnsi="宋体" w:cs="仿宋"/>
          <w:b w:val="0"/>
          <w:bCs w:val="0"/>
          <w:kern w:val="2"/>
          <w:sz w:val="28"/>
          <w:szCs w:val="28"/>
          <w:highlight w:val="none"/>
          <w:lang w:val="en-US" w:eastAsia="zh-CN"/>
        </w:rPr>
      </w:pPr>
      <w:r>
        <w:rPr>
          <w:rFonts w:hint="eastAsia" w:ascii="宋体" w:hAnsi="宋体" w:cs="仿宋"/>
          <w:b w:val="0"/>
          <w:bCs w:val="0"/>
          <w:kern w:val="2"/>
          <w:sz w:val="28"/>
          <w:szCs w:val="28"/>
          <w:highlight w:val="none"/>
          <w:lang w:val="en-US" w:eastAsia="zh-CN"/>
        </w:rPr>
        <w:t>10、起搏检测：开或关，检测起搏脉冲阈值可调。</w:t>
      </w:r>
    </w:p>
    <w:p w14:paraId="3AEA0A02">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sz w:val="28"/>
          <w:szCs w:val="28"/>
          <w:highlight w:val="none"/>
        </w:rPr>
        <w:t>注：</w:t>
      </w:r>
      <w:r>
        <w:rPr>
          <w:rFonts w:hint="eastAsia" w:ascii="宋体" w:hAnsi="宋体" w:cs="宋体"/>
          <w:b/>
          <w:bCs/>
          <w:sz w:val="28"/>
          <w:szCs w:val="28"/>
          <w:highlight w:val="none"/>
          <w:lang w:val="en-US" w:eastAsia="zh-CN"/>
        </w:rPr>
        <w:t>1、以上所有设备参数中“★”号项均为重要参数，须提供相关证明材料予以佐证，如：医疗器械注册证、第三方检测机构出具的检测报告、产品说明书、技术白皮书、原版产品彩页、官网截图扫描件等提供任意一项均予以认可。按照要求提供相关证明材料扫描件或影印件放入响应文件，未要求提供证明材料的以技术规格响应表作为评审依据。</w:t>
      </w:r>
    </w:p>
    <w:p w14:paraId="2B348865">
      <w:pPr>
        <w:keepNext w:val="0"/>
        <w:keepLines w:val="0"/>
        <w:pageBreakBefore w:val="0"/>
        <w:widowControl w:val="0"/>
        <w:numPr>
          <w:ilvl w:val="0"/>
          <w:numId w:val="0"/>
        </w:numPr>
        <w:kinsoku/>
        <w:wordWrap/>
        <w:overflowPunct/>
        <w:topLinePunct w:val="0"/>
        <w:autoSpaceDE/>
        <w:autoSpaceDN/>
        <w:bidi w:val="0"/>
        <w:adjustRightInd w:val="0"/>
        <w:snapToGrid w:val="0"/>
        <w:spacing w:line="480" w:lineRule="exact"/>
        <w:ind w:left="0" w:leftChars="0" w:firstLine="492" w:firstLineChars="175"/>
        <w:jc w:val="left"/>
        <w:textAlignment w:val="auto"/>
        <w:rPr>
          <w:rFonts w:hint="eastAsia" w:ascii="宋体" w:hAnsi="宋体" w:cs="宋体"/>
          <w:b/>
          <w:kern w:val="0"/>
          <w:sz w:val="28"/>
          <w:szCs w:val="28"/>
          <w:lang w:val="en-US" w:eastAsia="zh-CN"/>
        </w:rPr>
      </w:pPr>
      <w:r>
        <w:rPr>
          <w:rFonts w:hint="eastAsia" w:ascii="宋体" w:hAnsi="宋体" w:cs="宋体"/>
          <w:b/>
          <w:kern w:val="0"/>
          <w:sz w:val="28"/>
          <w:szCs w:val="28"/>
          <w:lang w:val="en-US" w:eastAsia="zh-CN"/>
        </w:rPr>
        <w:t>2、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关于规范公立医疗机构政府采购进口产品有关事项的通知》（皖财购〔2022〕366号）、《关于规范公立医疗机构政府采购进口产品的补充通知》（皖财购函〔2022〕101号）等。本项目拒绝采购进口产品。</w:t>
      </w:r>
    </w:p>
    <w:p w14:paraId="1952E56C">
      <w:pPr>
        <w:spacing w:line="460" w:lineRule="exact"/>
        <w:rPr>
          <w:rFonts w:hint="eastAsia" w:ascii="宋体" w:hAnsi="宋体" w:cs="宋体"/>
          <w:b/>
          <w:kern w:val="0"/>
          <w:sz w:val="28"/>
          <w:szCs w:val="28"/>
        </w:rPr>
      </w:pPr>
      <w:r>
        <w:rPr>
          <w:rFonts w:hint="eastAsia" w:ascii="宋体" w:hAnsi="宋体" w:cs="宋体"/>
          <w:b/>
          <w:kern w:val="0"/>
          <w:sz w:val="28"/>
          <w:szCs w:val="28"/>
          <w:lang w:val="en-US" w:eastAsia="zh-CN"/>
        </w:rPr>
        <w:t>二</w:t>
      </w:r>
      <w:bookmarkStart w:id="0" w:name="_GoBack"/>
      <w:bookmarkEnd w:id="0"/>
      <w:r>
        <w:rPr>
          <w:rFonts w:hint="eastAsia" w:ascii="宋体" w:hAnsi="宋体" w:cs="宋体"/>
          <w:b/>
          <w:kern w:val="0"/>
          <w:sz w:val="28"/>
          <w:szCs w:val="28"/>
        </w:rPr>
        <w:t>、质保期及售后服务</w:t>
      </w:r>
    </w:p>
    <w:p w14:paraId="22C5C5D7">
      <w:pPr>
        <w:adjustRightInd w:val="0"/>
        <w:snapToGrid w:val="0"/>
        <w:spacing w:line="480" w:lineRule="exact"/>
        <w:ind w:firstLine="280" w:firstLineChars="100"/>
        <w:rPr>
          <w:rFonts w:hint="eastAsia" w:ascii="宋体" w:hAnsi="宋体" w:cs="宋体"/>
          <w:color w:val="000000"/>
          <w:kern w:val="0"/>
          <w:sz w:val="28"/>
          <w:szCs w:val="28"/>
        </w:rPr>
      </w:pPr>
      <w:r>
        <w:rPr>
          <w:rFonts w:hint="eastAsia" w:ascii="宋体" w:hAnsi="宋体" w:cs="宋体"/>
          <w:color w:val="000000"/>
          <w:kern w:val="0"/>
          <w:sz w:val="28"/>
          <w:szCs w:val="28"/>
        </w:rPr>
        <w:t xml:space="preserve"> 1、从项目验收合格之日起计算，成交供应商对所提供的设备要求提供三年免费上门保修服务(含厂家未提供保修的设备及其配件)，原厂家有更长保修期限的以厂家提供为准。</w:t>
      </w:r>
    </w:p>
    <w:p w14:paraId="58876257">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2、对所有在保修期内的设备，设备维修期间免费提供相应备用设备，并保证备用设备的性能不低于原设备。</w:t>
      </w:r>
    </w:p>
    <w:p w14:paraId="27710EAB">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3、在保修期内，产品在使用中出现故障，产品的零、部件在外观上出现物理损坏，如芯片烧毁、线路烧断等情况时，成交供应商不能单方面判断为人为损坏或非正常损坏而拒绝保修，除非成交供应商能提供国家认可的、权威的鉴定单位出具的鉴定报告。</w:t>
      </w:r>
    </w:p>
    <w:p w14:paraId="15C8F80E">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4、保修期内用户所购设备各部件发生非人为故障，供货商应免费上门更换同种品牌规格型号的新部件;设备发生人为故障的，供货商应上门更换同种品牌规格型号的新部件，只收零配件成本，不加收其它任何费用，提供软件的免费维护和升级服务。</w:t>
      </w:r>
    </w:p>
    <w:p w14:paraId="52531AB5">
      <w:pPr>
        <w:adjustRightInd w:val="0"/>
        <w:snapToGrid w:val="0"/>
        <w:spacing w:line="480" w:lineRule="exact"/>
        <w:rPr>
          <w:rFonts w:hint="eastAsia" w:ascii="宋体" w:hAnsi="宋体" w:cs="宋体"/>
          <w:color w:val="000000"/>
          <w:kern w:val="0"/>
          <w:sz w:val="28"/>
          <w:szCs w:val="28"/>
        </w:rPr>
      </w:pPr>
      <w:r>
        <w:rPr>
          <w:rFonts w:hint="eastAsia" w:ascii="宋体" w:hAnsi="宋体" w:cs="宋体"/>
          <w:color w:val="000000"/>
          <w:kern w:val="0"/>
          <w:sz w:val="28"/>
          <w:szCs w:val="28"/>
        </w:rPr>
        <w:t xml:space="preserve">   5、投标供应商须提供详尽的售后服务内容和承诺，合同执行阶段，因应设计的修改和现场的实际情况，采购人可对需求方案及货物(规格、数量等)作出适当的调整，并以双方签署的有关文件为依据。因设备增减引起的价格变动，应以合同的设备单价调整总价。无法依据的，双方商定。</w:t>
      </w:r>
    </w:p>
    <w:p w14:paraId="4C2BF681">
      <w:pPr>
        <w:keepNext/>
        <w:keepLines/>
        <w:pageBreakBefore w:val="0"/>
        <w:widowControl w:val="0"/>
        <w:kinsoku/>
        <w:wordWrap w:val="0"/>
        <w:overflowPunct/>
        <w:topLinePunct/>
        <w:bidi w:val="0"/>
        <w:adjustRightInd w:val="0"/>
        <w:snapToGrid w:val="0"/>
        <w:spacing w:line="480" w:lineRule="exact"/>
        <w:rPr>
          <w:rFonts w:hint="eastAsia" w:ascii="宋体" w:hAnsi="宋体" w:eastAsia="宋体" w:cs="宋体"/>
          <w:b w:val="0"/>
          <w:bCs/>
          <w:sz w:val="28"/>
          <w:szCs w:val="28"/>
          <w:lang w:val="en-US" w:eastAsia="zh-CN"/>
        </w:rPr>
      </w:pPr>
      <w:r>
        <w:rPr>
          <w:rFonts w:hint="eastAsia" w:ascii="宋体" w:hAnsi="宋体" w:cs="宋体"/>
          <w:color w:val="000000"/>
          <w:kern w:val="0"/>
          <w:sz w:val="28"/>
          <w:szCs w:val="28"/>
        </w:rPr>
        <w:t xml:space="preserve">   6、保修期满后成交供应商向采购方提供合同设备的终身维修服务，只收零备件费，并以优惠价格提供。</w:t>
      </w:r>
    </w:p>
    <w:p w14:paraId="788B52ED"/>
    <w:sectPr>
      <w:pgSz w:w="11906" w:h="16838"/>
      <w:pgMar w:top="1440" w:right="1576" w:bottom="1440"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7DCA1A"/>
    <w:multiLevelType w:val="singleLevel"/>
    <w:tmpl w:val="8A7DCA1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9E3622"/>
    <w:rsid w:val="153437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styleId="4">
    <w:name w:val="List Paragraph"/>
    <w:basedOn w:val="1"/>
    <w:qFormat/>
    <w:uiPriority w:val="0"/>
    <w:pPr>
      <w:widowControl/>
      <w:ind w:firstLine="420" w:firstLineChars="200"/>
      <w:jc w:val="left"/>
    </w:pPr>
    <w:rPr>
      <w:kern w:val="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2026-06-10T02:15:48Z</dcterms:created>
  <dc:creator>admin</dc:creator>
  <cp:lastModifiedBy>夏未凉</cp:lastModifiedBy>
  <dcterms:modified xsi:type="dcterms:W3CDTF">2026-06-10T02:17:10Z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CF017547B8D44368B5C7B90689C8231F_12</vt:lpwstr>
  </property>
</Properties>
</file>