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1AFE7">
      <w:pPr>
        <w:pageBreakBefore w:val="0"/>
        <w:kinsoku/>
        <w:overflowPunct/>
        <w:topLinePunct w:val="0"/>
        <w:bidi w:val="0"/>
        <w:adjustRightInd w:val="0"/>
        <w:snapToGrid w:val="0"/>
        <w:spacing w:line="360" w:lineRule="auto"/>
        <w:jc w:val="center"/>
        <w:textAlignment w:val="auto"/>
        <w:outlineLvl w:val="0"/>
        <w:rPr>
          <w:rFonts w:asciiTheme="minorEastAsia" w:hAnsiTheme="minorEastAsia" w:eastAsiaTheme="minorEastAsia"/>
          <w:b/>
          <w:color w:val="auto"/>
          <w:sz w:val="28"/>
          <w:highlight w:val="none"/>
        </w:rPr>
      </w:pPr>
      <w:bookmarkStart w:id="0" w:name="_Toc23422"/>
      <w:r>
        <w:rPr>
          <w:rFonts w:hint="eastAsia" w:asciiTheme="minorEastAsia" w:hAnsiTheme="minorEastAsia" w:eastAsiaTheme="minorEastAsia"/>
          <w:b/>
          <w:color w:val="auto"/>
          <w:sz w:val="28"/>
          <w:highlight w:val="none"/>
        </w:rPr>
        <w:t>采购需求</w:t>
      </w:r>
      <w:bookmarkEnd w:id="0"/>
    </w:p>
    <w:p w14:paraId="24E359A9">
      <w:pPr>
        <w:pageBreakBefore w:val="0"/>
        <w:kinsoku/>
        <w:overflowPunct/>
        <w:topLinePunct w:val="0"/>
        <w:bidi w:val="0"/>
        <w:adjustRightInd w:val="0"/>
        <w:snapToGrid w:val="0"/>
        <w:spacing w:line="360" w:lineRule="auto"/>
        <w:textAlignment w:val="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前注：</w:t>
      </w:r>
    </w:p>
    <w:p w14:paraId="4A650CB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ascii="宋体" w:hAnsi="宋体" w:eastAsia="宋体"/>
          <w:color w:val="auto"/>
          <w:sz w:val="24"/>
          <w:szCs w:val="18"/>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本采购需求中提出的服务方案仅为参考，如无明确限制，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可以进行优化，提供满足采购人实际需要的更优（或者性能实质上不低于的）服务方案，且此方案须经</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评审认可。</w:t>
      </w:r>
    </w:p>
    <w:p w14:paraId="0740B8A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eastAsia" w:ascii="宋体" w:hAnsi="宋体" w:eastAsia="宋体"/>
          <w:color w:val="auto"/>
          <w:sz w:val="24"/>
          <w:szCs w:val="18"/>
          <w:highlight w:val="none"/>
        </w:rPr>
      </w:pPr>
      <w:r>
        <w:rPr>
          <w:rFonts w:hint="eastAsia" w:ascii="宋体" w:hAnsi="宋体" w:eastAsia="宋体"/>
          <w:color w:val="auto"/>
          <w:sz w:val="24"/>
          <w:szCs w:val="18"/>
          <w:highlight w:val="none"/>
        </w:rPr>
        <w:t>2.下列采购需求中</w:t>
      </w:r>
      <w:r>
        <w:rPr>
          <w:rFonts w:ascii="宋体" w:hAnsi="宋体" w:eastAsia="宋体" w:cs="宋体"/>
          <w:color w:val="auto"/>
          <w:sz w:val="24"/>
          <w:szCs w:val="24"/>
          <w:highlight w:val="none"/>
        </w:rPr>
        <w:t>（包括但不限于下列具体政策要求</w:t>
      </w:r>
      <w:r>
        <w:rPr>
          <w:rFonts w:hint="eastAsia" w:ascii="宋体" w:hAnsi="宋体" w:eastAsia="宋体" w:cs="宋体"/>
          <w:color w:val="auto"/>
          <w:sz w:val="24"/>
          <w:szCs w:val="24"/>
          <w:highlight w:val="none"/>
          <w:lang w:eastAsia="zh-CN"/>
        </w:rPr>
        <w:t>）</w:t>
      </w:r>
      <w:r>
        <w:rPr>
          <w:rFonts w:hint="eastAsia" w:ascii="宋体" w:hAnsi="宋体" w:eastAsia="宋体"/>
          <w:color w:val="auto"/>
          <w:sz w:val="24"/>
          <w:szCs w:val="18"/>
          <w:highlight w:val="none"/>
        </w:rPr>
        <w:t>：</w:t>
      </w:r>
    </w:p>
    <w:p w14:paraId="50D400E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（1）如属于《节能产品政府采购品目清单》中政府强制采购的节能产品，则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所投产品须具有市场监管总局公布的《参与实施政府采购节能产品认证机构目录》中的认证机构出具的、处于有效期内的节能产品认证证书。</w:t>
      </w:r>
    </w:p>
    <w:p w14:paraId="552CCF8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（2）如涉及商品包装和快递包装，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39C2F7E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ascii="宋体" w:hAnsi="宋体" w:eastAsia="宋体"/>
          <w:color w:val="auto"/>
          <w:sz w:val="24"/>
          <w:szCs w:val="18"/>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olor w:val="auto"/>
          <w:sz w:val="24"/>
          <w:szCs w:val="18"/>
        </w:rPr>
        <w:t>如采购人允许采用分包方式履行合同的，应当明确可以分包履行的相关内容。</w:t>
      </w:r>
    </w:p>
    <w:p w14:paraId="5A1E4CB7">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both"/>
        <w:textAlignment w:val="auto"/>
        <w:outlineLvl w:val="9"/>
        <w:rPr>
          <w:rFonts w:ascii="宋体" w:hAnsi="宋体" w:eastAsia="宋体" w:cs="宋体"/>
          <w:b/>
          <w:color w:val="auto"/>
          <w:kern w:val="0"/>
          <w:sz w:val="24"/>
          <w:szCs w:val="18"/>
          <w:highlight w:val="none"/>
          <w:lang w:eastAsia="en-US"/>
        </w:rPr>
      </w:pPr>
      <w:bookmarkStart w:id="1" w:name="_Toc2554"/>
      <w:bookmarkStart w:id="2" w:name="_Toc32151"/>
      <w:bookmarkStart w:id="3" w:name="_Toc5189"/>
      <w:r>
        <w:rPr>
          <w:rFonts w:hint="eastAsia" w:ascii="宋体" w:hAnsi="宋体" w:eastAsia="宋体" w:cs="宋体"/>
          <w:b/>
          <w:color w:val="auto"/>
          <w:kern w:val="0"/>
          <w:sz w:val="24"/>
          <w:szCs w:val="18"/>
          <w:highlight w:val="none"/>
          <w:lang w:eastAsia="en-US"/>
        </w:rPr>
        <w:t>一、采购需求前附表</w:t>
      </w:r>
      <w:bookmarkEnd w:id="1"/>
      <w:bookmarkEnd w:id="2"/>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3661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5AEC920F">
            <w:pPr>
              <w:keepNext w:val="0"/>
              <w:keepLines w:val="0"/>
              <w:pageBreakBefore w:val="0"/>
              <w:widowControl w:val="0"/>
              <w:pBdr>
                <w:top w:val="none" w:color="auto" w:sz="0" w:space="1"/>
                <w:left w:val="none" w:color="auto" w:sz="0" w:space="4"/>
                <w:bottom w:val="none" w:color="auto" w:sz="0" w:space="0"/>
                <w:right w:val="none" w:color="auto" w:sz="0" w:space="4"/>
              </w:pBdr>
              <w:kinsoku/>
              <w:wordWrap/>
              <w:overflowPunct/>
              <w:topLinePunct w:val="0"/>
              <w:autoSpaceDE/>
              <w:autoSpaceDN/>
              <w:bidi w:val="0"/>
              <w:adjustRightInd w:val="0"/>
              <w:snapToGrid w:val="0"/>
              <w:spacing w:line="480" w:lineRule="exact"/>
              <w:jc w:val="center"/>
              <w:textAlignment w:val="auto"/>
              <w:outlineLvl w:val="9"/>
              <w:rPr>
                <w:rFonts w:ascii="宋体" w:hAnsi="宋体" w:eastAsia="宋体" w:cs="宋体"/>
                <w:b/>
                <w:color w:val="auto"/>
                <w:kern w:val="2"/>
                <w:sz w:val="24"/>
                <w:szCs w:val="20"/>
                <w:highlight w:val="none"/>
                <w:lang w:val="en-US" w:eastAsia="en-US" w:bidi="ar-SA"/>
              </w:rPr>
            </w:pPr>
            <w:bookmarkStart w:id="4" w:name="_Toc5944"/>
            <w:bookmarkStart w:id="5" w:name="_Toc7671"/>
            <w:r>
              <w:rPr>
                <w:rFonts w:hint="eastAsia" w:ascii="宋体" w:hAnsi="宋体" w:eastAsia="宋体" w:cs="宋体"/>
                <w:b/>
                <w:color w:val="auto"/>
                <w:kern w:val="2"/>
                <w:sz w:val="24"/>
                <w:szCs w:val="20"/>
                <w:highlight w:val="none"/>
                <w:lang w:val="en-US" w:eastAsia="en-US" w:bidi="ar-SA"/>
              </w:rPr>
              <w:t>序号</w:t>
            </w:r>
          </w:p>
        </w:tc>
        <w:tc>
          <w:tcPr>
            <w:tcW w:w="1192" w:type="pct"/>
            <w:vAlign w:val="center"/>
          </w:tcPr>
          <w:p w14:paraId="43A1E445">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outlineLvl w:val="9"/>
              <w:rPr>
                <w:rFonts w:ascii="宋体" w:hAnsi="宋体" w:eastAsia="宋体" w:cs="宋体"/>
                <w:b/>
                <w:bCs w:val="0"/>
                <w:color w:val="auto"/>
                <w:kern w:val="0"/>
                <w:sz w:val="24"/>
                <w:szCs w:val="28"/>
                <w:highlight w:val="none"/>
                <w:lang w:val="en-US" w:eastAsia="en-US" w:bidi="ar-SA"/>
              </w:rPr>
            </w:pPr>
            <w:r>
              <w:rPr>
                <w:rFonts w:hint="eastAsia" w:ascii="宋体" w:hAnsi="宋体" w:eastAsia="宋体" w:cs="宋体"/>
                <w:b/>
                <w:bCs w:val="0"/>
                <w:color w:val="auto"/>
                <w:kern w:val="0"/>
                <w:sz w:val="24"/>
                <w:szCs w:val="28"/>
                <w:highlight w:val="none"/>
                <w:lang w:val="en-US" w:eastAsia="en-US" w:bidi="ar-SA"/>
              </w:rPr>
              <w:t>条款名称</w:t>
            </w:r>
          </w:p>
        </w:tc>
        <w:tc>
          <w:tcPr>
            <w:tcW w:w="3217" w:type="pct"/>
            <w:vAlign w:val="center"/>
          </w:tcPr>
          <w:p w14:paraId="2011932A">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rPr>
                <w:rFonts w:ascii="宋体" w:hAnsi="宋体" w:eastAsia="宋体" w:cs="宋体"/>
                <w:b/>
                <w:bCs w:val="0"/>
                <w:color w:val="auto"/>
                <w:kern w:val="0"/>
                <w:sz w:val="24"/>
                <w:szCs w:val="28"/>
                <w:highlight w:val="none"/>
                <w:lang w:val="en-US" w:eastAsia="en-US" w:bidi="ar-SA"/>
              </w:rPr>
            </w:pPr>
            <w:r>
              <w:rPr>
                <w:rFonts w:hint="eastAsia" w:ascii="宋体" w:hAnsi="宋体" w:eastAsia="宋体" w:cs="宋体"/>
                <w:b/>
                <w:bCs w:val="0"/>
                <w:color w:val="auto"/>
                <w:kern w:val="0"/>
                <w:sz w:val="24"/>
                <w:szCs w:val="28"/>
                <w:highlight w:val="none"/>
                <w:lang w:val="en-US" w:eastAsia="en-US" w:bidi="ar-SA"/>
              </w:rPr>
              <w:t>内容、说明与要求</w:t>
            </w:r>
          </w:p>
        </w:tc>
      </w:tr>
      <w:tr w14:paraId="6838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1A36149A">
            <w:pPr>
              <w:keepNext w:val="0"/>
              <w:keepLines w:val="0"/>
              <w:pageBreakBefore w:val="0"/>
              <w:widowControl w:val="0"/>
              <w:pBdr>
                <w:top w:val="none" w:color="auto" w:sz="0" w:space="1"/>
                <w:left w:val="none" w:color="auto" w:sz="0" w:space="4"/>
                <w:bottom w:val="none" w:color="auto" w:sz="0" w:space="0"/>
                <w:right w:val="none" w:color="auto" w:sz="0" w:space="4"/>
              </w:pBdr>
              <w:kinsoku/>
              <w:wordWrap/>
              <w:overflowPunct/>
              <w:topLinePunct w:val="0"/>
              <w:autoSpaceDE/>
              <w:autoSpaceDN/>
              <w:bidi w:val="0"/>
              <w:adjustRightInd w:val="0"/>
              <w:snapToGrid w:val="0"/>
              <w:spacing w:line="480" w:lineRule="exact"/>
              <w:jc w:val="center"/>
              <w:textAlignment w:val="auto"/>
              <w:outlineLvl w:val="9"/>
              <w:rPr>
                <w:rFonts w:ascii="宋体" w:hAnsi="宋体" w:eastAsia="宋体" w:cs="宋体"/>
                <w:bCs/>
                <w:color w:val="auto"/>
                <w:kern w:val="2"/>
                <w:sz w:val="24"/>
                <w:szCs w:val="20"/>
                <w:highlight w:val="none"/>
                <w:lang w:val="en-US" w:eastAsia="en-US" w:bidi="ar-SA"/>
              </w:rPr>
            </w:pPr>
            <w:r>
              <w:rPr>
                <w:rFonts w:hint="eastAsia" w:ascii="宋体" w:hAnsi="宋体" w:eastAsia="宋体" w:cs="宋体"/>
                <w:bCs/>
                <w:color w:val="auto"/>
                <w:kern w:val="2"/>
                <w:sz w:val="24"/>
                <w:szCs w:val="20"/>
                <w:highlight w:val="none"/>
                <w:lang w:val="en-US" w:eastAsia="en-US" w:bidi="ar-SA"/>
              </w:rPr>
              <w:t>1</w:t>
            </w:r>
          </w:p>
        </w:tc>
        <w:tc>
          <w:tcPr>
            <w:tcW w:w="1192" w:type="pct"/>
            <w:vAlign w:val="center"/>
          </w:tcPr>
          <w:p w14:paraId="55FFA482">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outlineLvl w:val="9"/>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b w:val="0"/>
                <w:bCs/>
                <w:color w:val="auto"/>
                <w:kern w:val="0"/>
                <w:sz w:val="24"/>
                <w:szCs w:val="28"/>
                <w:highlight w:val="none"/>
                <w:lang w:val="en-US" w:eastAsia="en-US" w:bidi="ar-SA"/>
              </w:rPr>
              <w:t>付款方式</w:t>
            </w:r>
          </w:p>
        </w:tc>
        <w:tc>
          <w:tcPr>
            <w:tcW w:w="3217" w:type="pct"/>
            <w:vAlign w:val="center"/>
          </w:tcPr>
          <w:p w14:paraId="54B703AA">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default" w:ascii="宋体" w:hAnsi="宋体" w:eastAsia="宋体" w:cs="宋体"/>
                <w:b w:val="0"/>
                <w:bCs/>
                <w:color w:val="auto"/>
                <w:kern w:val="0"/>
                <w:sz w:val="24"/>
                <w:szCs w:val="28"/>
                <w:highlight w:val="none"/>
                <w:u w:val="single"/>
                <w:lang w:val="en-US" w:eastAsia="en-US" w:bidi="ar-SA"/>
              </w:rPr>
            </w:pPr>
            <w:r>
              <w:rPr>
                <w:rFonts w:hint="eastAsia" w:ascii="宋体" w:hAnsi="宋体" w:eastAsia="宋体" w:cs="宋体"/>
                <w:color w:val="auto"/>
                <w:kern w:val="0"/>
                <w:sz w:val="24"/>
                <w:szCs w:val="24"/>
                <w:lang w:val="en-US" w:eastAsia="zh-CN" w:bidi="ar"/>
              </w:rPr>
              <w:t>本工程竣工验收合格、完成所有检测服务并出具完整检测报告后7个工作日内一次性付清。</w:t>
            </w:r>
          </w:p>
        </w:tc>
      </w:tr>
      <w:tr w14:paraId="5DCF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64F76E20">
            <w:pPr>
              <w:keepNext w:val="0"/>
              <w:keepLines w:val="0"/>
              <w:pageBreakBefore w:val="0"/>
              <w:widowControl w:val="0"/>
              <w:pBdr>
                <w:top w:val="none" w:color="auto" w:sz="0" w:space="1"/>
                <w:left w:val="none" w:color="auto" w:sz="0" w:space="4"/>
                <w:bottom w:val="none" w:color="auto" w:sz="0" w:space="0"/>
                <w:right w:val="none" w:color="auto" w:sz="0" w:space="4"/>
              </w:pBdr>
              <w:kinsoku/>
              <w:wordWrap/>
              <w:overflowPunct/>
              <w:topLinePunct w:val="0"/>
              <w:autoSpaceDE/>
              <w:autoSpaceDN/>
              <w:bidi w:val="0"/>
              <w:adjustRightInd w:val="0"/>
              <w:snapToGrid w:val="0"/>
              <w:spacing w:line="480" w:lineRule="exact"/>
              <w:jc w:val="center"/>
              <w:textAlignment w:val="auto"/>
              <w:outlineLvl w:val="9"/>
              <w:rPr>
                <w:rFonts w:ascii="宋体" w:hAnsi="宋体" w:eastAsia="宋体" w:cs="宋体"/>
                <w:bCs/>
                <w:color w:val="auto"/>
                <w:kern w:val="2"/>
                <w:sz w:val="24"/>
                <w:szCs w:val="20"/>
                <w:highlight w:val="none"/>
                <w:lang w:val="en-US" w:eastAsia="en-US" w:bidi="ar-SA"/>
              </w:rPr>
            </w:pPr>
            <w:r>
              <w:rPr>
                <w:rFonts w:hint="eastAsia" w:ascii="宋体" w:hAnsi="宋体" w:eastAsia="宋体" w:cs="宋体"/>
                <w:bCs/>
                <w:color w:val="auto"/>
                <w:kern w:val="2"/>
                <w:sz w:val="24"/>
                <w:szCs w:val="20"/>
                <w:highlight w:val="none"/>
                <w:lang w:val="en-US" w:eastAsia="en-US" w:bidi="ar-SA"/>
              </w:rPr>
              <w:t>2</w:t>
            </w:r>
          </w:p>
        </w:tc>
        <w:tc>
          <w:tcPr>
            <w:tcW w:w="1192" w:type="pct"/>
            <w:vAlign w:val="center"/>
          </w:tcPr>
          <w:p w14:paraId="60031C38">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outlineLvl w:val="9"/>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b w:val="0"/>
                <w:bCs/>
                <w:color w:val="auto"/>
                <w:kern w:val="0"/>
                <w:sz w:val="24"/>
                <w:szCs w:val="28"/>
                <w:highlight w:val="none"/>
                <w:lang w:val="en-US" w:eastAsia="en-US" w:bidi="ar-SA"/>
              </w:rPr>
              <w:t>服务地点</w:t>
            </w:r>
          </w:p>
        </w:tc>
        <w:tc>
          <w:tcPr>
            <w:tcW w:w="3217" w:type="pct"/>
            <w:vAlign w:val="center"/>
          </w:tcPr>
          <w:p w14:paraId="753E2C0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color w:val="auto"/>
                <w:kern w:val="0"/>
                <w:sz w:val="24"/>
                <w:szCs w:val="24"/>
                <w:lang w:val="en-US" w:eastAsia="zh-CN" w:bidi="ar"/>
              </w:rPr>
              <w:t>枞阳县人民医院</w:t>
            </w:r>
          </w:p>
        </w:tc>
      </w:tr>
      <w:tr w14:paraId="410B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4E248EFF">
            <w:pPr>
              <w:keepNext w:val="0"/>
              <w:keepLines w:val="0"/>
              <w:pageBreakBefore w:val="0"/>
              <w:widowControl w:val="0"/>
              <w:pBdr>
                <w:top w:val="none" w:color="auto" w:sz="0" w:space="1"/>
                <w:left w:val="none" w:color="auto" w:sz="0" w:space="4"/>
                <w:bottom w:val="none" w:color="auto" w:sz="0" w:space="0"/>
                <w:right w:val="none" w:color="auto" w:sz="0" w:space="4"/>
              </w:pBdr>
              <w:kinsoku/>
              <w:wordWrap/>
              <w:overflowPunct/>
              <w:topLinePunct w:val="0"/>
              <w:autoSpaceDE/>
              <w:autoSpaceDN/>
              <w:bidi w:val="0"/>
              <w:adjustRightInd w:val="0"/>
              <w:snapToGrid w:val="0"/>
              <w:spacing w:line="480" w:lineRule="exact"/>
              <w:jc w:val="center"/>
              <w:textAlignment w:val="auto"/>
              <w:outlineLvl w:val="9"/>
              <w:rPr>
                <w:rFonts w:ascii="宋体" w:hAnsi="宋体" w:eastAsia="宋体" w:cs="宋体"/>
                <w:bCs/>
                <w:color w:val="auto"/>
                <w:kern w:val="2"/>
                <w:sz w:val="24"/>
                <w:szCs w:val="20"/>
                <w:highlight w:val="none"/>
                <w:lang w:val="en-US" w:eastAsia="en-US" w:bidi="ar-SA"/>
              </w:rPr>
            </w:pPr>
            <w:r>
              <w:rPr>
                <w:rFonts w:hint="eastAsia" w:ascii="宋体" w:hAnsi="宋体" w:eastAsia="宋体" w:cs="宋体"/>
                <w:bCs/>
                <w:color w:val="auto"/>
                <w:kern w:val="2"/>
                <w:sz w:val="24"/>
                <w:szCs w:val="20"/>
                <w:highlight w:val="none"/>
                <w:lang w:val="en-US" w:eastAsia="en-US" w:bidi="ar-SA"/>
              </w:rPr>
              <w:t>3</w:t>
            </w:r>
          </w:p>
        </w:tc>
        <w:tc>
          <w:tcPr>
            <w:tcW w:w="1192" w:type="pct"/>
            <w:vAlign w:val="center"/>
          </w:tcPr>
          <w:p w14:paraId="3BD7376F">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outlineLvl w:val="9"/>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b w:val="0"/>
                <w:bCs/>
                <w:color w:val="auto"/>
                <w:kern w:val="0"/>
                <w:sz w:val="24"/>
                <w:szCs w:val="28"/>
                <w:highlight w:val="none"/>
                <w:lang w:val="en-US" w:eastAsia="en-US" w:bidi="ar-SA"/>
              </w:rPr>
              <w:t>服务期限</w:t>
            </w:r>
          </w:p>
        </w:tc>
        <w:tc>
          <w:tcPr>
            <w:tcW w:w="3217" w:type="pct"/>
            <w:vAlign w:val="center"/>
          </w:tcPr>
          <w:p w14:paraId="10F77252">
            <w:pPr>
              <w:keepNext w:val="0"/>
              <w:keepLines w:val="0"/>
              <w:pageBreakBefore w:val="0"/>
              <w:widowControl/>
              <w:suppressLineNumbers w:val="0"/>
              <w:kinsoku/>
              <w:wordWrap/>
              <w:overflowPunct/>
              <w:topLinePunct w:val="0"/>
              <w:autoSpaceDE/>
              <w:autoSpaceDN/>
              <w:bidi w:val="0"/>
              <w:spacing w:line="480" w:lineRule="exact"/>
              <w:jc w:val="both"/>
              <w:textAlignment w:val="auto"/>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color w:val="auto"/>
                <w:kern w:val="0"/>
                <w:sz w:val="24"/>
                <w:szCs w:val="24"/>
                <w:lang w:val="en-US" w:eastAsia="zh-CN" w:bidi="ar"/>
              </w:rPr>
              <w:t>自合同签订之日起，至本工程竣工验收合格、完成所有检测服务并出具完整检测报告之日止，需全程配合工程施工进度开展检测工作，不得延误工期。</w:t>
            </w:r>
          </w:p>
        </w:tc>
      </w:tr>
      <w:tr w14:paraId="4EBC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2291C3E6">
            <w:pPr>
              <w:keepNext w:val="0"/>
              <w:keepLines w:val="0"/>
              <w:pageBreakBefore w:val="0"/>
              <w:widowControl w:val="0"/>
              <w:pBdr>
                <w:top w:val="none" w:color="auto" w:sz="0" w:space="1"/>
                <w:left w:val="none" w:color="auto" w:sz="0" w:space="4"/>
                <w:bottom w:val="none" w:color="auto" w:sz="0" w:space="0"/>
                <w:right w:val="none" w:color="auto" w:sz="0" w:space="4"/>
              </w:pBdr>
              <w:kinsoku/>
              <w:wordWrap/>
              <w:overflowPunct/>
              <w:topLinePunct w:val="0"/>
              <w:autoSpaceDE/>
              <w:autoSpaceDN/>
              <w:bidi w:val="0"/>
              <w:adjustRightInd w:val="0"/>
              <w:snapToGrid w:val="0"/>
              <w:spacing w:line="480" w:lineRule="exact"/>
              <w:jc w:val="center"/>
              <w:textAlignment w:val="auto"/>
              <w:outlineLvl w:val="9"/>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t>4</w:t>
            </w:r>
          </w:p>
        </w:tc>
        <w:tc>
          <w:tcPr>
            <w:tcW w:w="1192" w:type="pct"/>
            <w:vAlign w:val="center"/>
          </w:tcPr>
          <w:p w14:paraId="1E92C7BC">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center"/>
              <w:textAlignment w:val="auto"/>
              <w:outlineLvl w:val="9"/>
              <w:rPr>
                <w:rFonts w:ascii="宋体" w:hAnsi="宋体" w:eastAsia="宋体" w:cs="宋体"/>
                <w:b w:val="0"/>
                <w:bCs/>
                <w:color w:val="auto"/>
                <w:kern w:val="0"/>
                <w:sz w:val="24"/>
                <w:szCs w:val="28"/>
                <w:highlight w:val="none"/>
                <w:lang w:val="en-US" w:eastAsia="en-US" w:bidi="ar-SA"/>
              </w:rPr>
            </w:pPr>
            <w:r>
              <w:rPr>
                <w:rFonts w:hint="eastAsia" w:ascii="宋体" w:hAnsi="宋体" w:eastAsia="宋体" w:cs="宋体"/>
                <w:b w:val="0"/>
                <w:bCs/>
                <w:color w:val="auto"/>
                <w:kern w:val="0"/>
                <w:sz w:val="24"/>
                <w:szCs w:val="28"/>
                <w:highlight w:val="none"/>
                <w:lang w:val="en-US" w:eastAsia="en-US" w:bidi="ar-SA"/>
              </w:rPr>
              <w:t>本项目采购标的名称及所属行业</w:t>
            </w:r>
          </w:p>
        </w:tc>
        <w:tc>
          <w:tcPr>
            <w:tcW w:w="3217" w:type="pct"/>
            <w:vAlign w:val="center"/>
          </w:tcPr>
          <w:p w14:paraId="006CAAAF">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r>
              <w:rPr>
                <w:rFonts w:hint="eastAsia" w:ascii="宋体" w:hAnsi="宋体" w:eastAsia="宋体" w:cs="宋体"/>
                <w:color w:val="auto"/>
                <w:kern w:val="0"/>
                <w:sz w:val="24"/>
                <w:szCs w:val="24"/>
                <w:lang w:val="en-US" w:eastAsia="zh-CN" w:bidi="ar"/>
              </w:rPr>
              <w:t>枞阳县人民医院内科住院大楼提档升级工程检测服务项目</w:t>
            </w:r>
          </w:p>
          <w:p w14:paraId="49931D5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tbl>
    <w:p w14:paraId="11AD200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b/>
          <w:bCs/>
          <w:color w:val="auto"/>
          <w:kern w:val="0"/>
          <w:sz w:val="24"/>
          <w:szCs w:val="18"/>
          <w:highlight w:val="none"/>
          <w:lang w:eastAsia="en-US"/>
        </w:rPr>
      </w:pPr>
      <w:r>
        <w:rPr>
          <w:rFonts w:hint="eastAsia" w:ascii="宋体" w:hAnsi="宋体" w:eastAsia="宋体" w:cs="宋体"/>
          <w:b/>
          <w:bCs/>
          <w:color w:val="auto"/>
          <w:kern w:val="0"/>
          <w:sz w:val="24"/>
          <w:szCs w:val="18"/>
          <w:highlight w:val="none"/>
          <w:lang w:eastAsia="zh-CN"/>
        </w:rPr>
        <w:t>二、</w:t>
      </w:r>
      <w:r>
        <w:rPr>
          <w:rFonts w:hint="eastAsia" w:ascii="宋体" w:hAnsi="宋体" w:eastAsia="宋体" w:cs="宋体"/>
          <w:b/>
          <w:bCs/>
          <w:color w:val="auto"/>
          <w:kern w:val="0"/>
          <w:sz w:val="24"/>
          <w:szCs w:val="18"/>
          <w:highlight w:val="none"/>
          <w:lang w:eastAsia="en-US"/>
        </w:rPr>
        <w:t>项目概况</w:t>
      </w:r>
    </w:p>
    <w:p w14:paraId="1DCE6C7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枞阳县人民医院原住院大楼建筑总面积22640平方米，地上14层，地下1层，现调整功能改造为内科住院大楼，主要建设内容包括：住院大楼装饰改造工程、局部平面功能布局改造、水、电、消防、室外连廊及附属配套设施建设等，详见施工图设计文件。现需委托具备相应资质的第三方检测机构，对枞阳县人民医院内科住院大楼提档升级项目施工全过程及相关原材料、工序、实体质量等开展第三方检测服务。</w:t>
      </w:r>
    </w:p>
    <w:bookmarkEnd w:id="4"/>
    <w:bookmarkEnd w:id="5"/>
    <w:p w14:paraId="05B928F5">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color w:val="auto"/>
          <w:sz w:val="24"/>
          <w:szCs w:val="24"/>
          <w:highlight w:val="none"/>
        </w:rPr>
      </w:pPr>
      <w:bookmarkStart w:id="6" w:name="_Toc7421"/>
      <w:bookmarkStart w:id="7" w:name="_Toc4843"/>
      <w:r>
        <w:rPr>
          <w:rFonts w:hint="eastAsia" w:ascii="宋体" w:hAnsi="宋体" w:eastAsia="宋体" w:cs="宋体"/>
          <w:b/>
          <w:bCs/>
          <w:color w:val="auto"/>
          <w:kern w:val="0"/>
          <w:sz w:val="24"/>
          <w:szCs w:val="18"/>
          <w:highlight w:val="none"/>
          <w:lang w:val="en-US" w:eastAsia="zh-CN"/>
        </w:rPr>
        <w:t>三</w:t>
      </w:r>
      <w:r>
        <w:rPr>
          <w:rFonts w:hint="eastAsia" w:ascii="宋体" w:hAnsi="宋体" w:eastAsia="宋体" w:cs="宋体"/>
          <w:b/>
          <w:bCs/>
          <w:color w:val="auto"/>
          <w:kern w:val="0"/>
          <w:sz w:val="24"/>
          <w:szCs w:val="18"/>
          <w:highlight w:val="none"/>
          <w:lang w:eastAsia="zh-CN"/>
        </w:rPr>
        <w:t>、采购内容及检测范围</w:t>
      </w:r>
      <w:r>
        <w:rPr>
          <w:rFonts w:hint="eastAsia" w:ascii="宋体" w:hAnsi="宋体" w:eastAsia="宋体" w:cs="宋体"/>
          <w:color w:val="auto"/>
          <w:sz w:val="24"/>
          <w:szCs w:val="24"/>
          <w:highlight w:val="none"/>
        </w:rPr>
        <w:t xml:space="preserve"> </w:t>
      </w:r>
    </w:p>
    <w:p w14:paraId="63D9D59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（一）检测内容及范围</w:t>
      </w:r>
    </w:p>
    <w:p w14:paraId="24D383D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1.建筑材料:</w:t>
      </w:r>
    </w:p>
    <w:p w14:paraId="54F22BC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水泥、砂石、钢筋、钢筋焊接件、混凝土及砂浆抗压强度、防水材料、砌筑材料、钢板原材、碳纤维布原材、结构胶原材、装饰材料等原材料的检测。</w:t>
      </w:r>
    </w:p>
    <w:p w14:paraId="2D3EE42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2.主体结构及装饰装修:</w:t>
      </w:r>
    </w:p>
    <w:p w14:paraId="30C75D7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碳纤维现场粘结强度拉拔、化学植筋(或螺栓)拉拔试验、室内环境检测等。</w:t>
      </w:r>
    </w:p>
    <w:p w14:paraId="7AF7083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3.钢结构:</w:t>
      </w:r>
    </w:p>
    <w:p w14:paraId="040C44F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钢板原材、地脚螺栓、高强度螺栓、涂层厚度、钢结构无损探伤检测等。</w:t>
      </w:r>
    </w:p>
    <w:p w14:paraId="418551F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4.节能检测:</w:t>
      </w:r>
    </w:p>
    <w:p w14:paraId="41CD992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保温材料、建筑外窗性能检测、玻璃三性检测等。</w:t>
      </w:r>
    </w:p>
    <w:p w14:paraId="73DE5CA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5.幕墙</w:t>
      </w:r>
    </w:p>
    <w:p w14:paraId="2331023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密封胶、幕墙物理性能检测等。</w:t>
      </w:r>
    </w:p>
    <w:p w14:paraId="070255F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6.其他检测:</w:t>
      </w:r>
    </w:p>
    <w:p w14:paraId="203B6F1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防雷检测、消防检测等</w:t>
      </w:r>
    </w:p>
    <w:p w14:paraId="4FDFBD14">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注：根据工程施工规范、工程质量检测等国家及地方相关规定和设计文件要求的本工程相关工程检测服务，包括但不限于以上检测内容。</w:t>
      </w:r>
    </w:p>
    <w:p w14:paraId="45E6CC2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测数量及频率按照国家相关规范的规定取定，检测项目计划检测数量及频率原则上满足规范要求，如有建设主管部门相关特殊要求按规定执行；施工过程中，采购人有权对工程质量有怀疑的部位增加检测频率。超出检测范围的内容允许分包，需报采购人同意，接受分包的第三人资质要求符合相关法律法规及相关资质规定要求。</w:t>
      </w:r>
    </w:p>
    <w:p w14:paraId="0C206FB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）其他检测服务</w:t>
      </w:r>
    </w:p>
    <w:p w14:paraId="45405B2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根据工程施工进度及建设单位、项目管理单位、监理单位、施工单位要求，配合开展工程质量抽检、专项检测、见证取样检测等相关服务，及时响应现场质量检测需求。</w:t>
      </w:r>
    </w:p>
    <w:p w14:paraId="51C1D79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检测试样交付地点：项目</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现场</w:t>
      </w:r>
      <w:r>
        <w:rPr>
          <w:rFonts w:hint="eastAsia" w:ascii="宋体" w:hAnsi="宋体" w:eastAsia="宋体" w:cs="宋体"/>
          <w:color w:val="auto"/>
          <w:sz w:val="24"/>
          <w:szCs w:val="24"/>
          <w:highlight w:val="none"/>
          <w:lang w:val="en-US" w:eastAsia="zh-CN"/>
        </w:rPr>
        <w:t>及周边十公里以内，超出十公里的成交人需承担送检运费等相关费用</w:t>
      </w:r>
      <w:r>
        <w:rPr>
          <w:rFonts w:hint="eastAsia" w:ascii="宋体" w:hAnsi="宋体" w:eastAsia="宋体" w:cs="宋体"/>
          <w:color w:val="auto"/>
          <w:sz w:val="24"/>
          <w:szCs w:val="24"/>
          <w:highlight w:val="none"/>
        </w:rPr>
        <w:t>。</w:t>
      </w:r>
    </w:p>
    <w:p w14:paraId="4C59667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18"/>
          <w:highlight w:val="none"/>
          <w:lang w:val="en-US" w:eastAsia="zh-CN"/>
        </w:rPr>
        <w:t>四、服务要求</w:t>
      </w:r>
      <w:r>
        <w:rPr>
          <w:rFonts w:hint="eastAsia" w:ascii="宋体" w:hAnsi="宋体" w:eastAsia="宋体" w:cs="宋体"/>
          <w:color w:val="auto"/>
          <w:sz w:val="24"/>
          <w:szCs w:val="24"/>
          <w:highlight w:val="none"/>
        </w:rPr>
        <w:t xml:space="preserve"> </w:t>
      </w:r>
    </w:p>
    <w:p w14:paraId="0F62CD5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（一）检测服务期限 </w:t>
      </w:r>
    </w:p>
    <w:p w14:paraId="285210D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自合同签订之日起，至本工程竣工验收合格、完成所有检测服务并出具完整检测报告之日止，需全程配合工程施工进度开展检测工作，不得延误工期。 </w:t>
      </w:r>
    </w:p>
    <w:p w14:paraId="1F4E484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（二）检测工作要求 </w:t>
      </w:r>
    </w:p>
    <w:p w14:paraId="06316B4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1.严格按照国家、行业、地方现行工程检测规范、技术标准、设计文件及采购方要求开展检测工作，确保检测流程规范、数据真实、结果准确，严禁出具虚假检测报告。</w:t>
      </w:r>
    </w:p>
    <w:p w14:paraId="67E00660">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2.接到采购方检测通知后，需在24小时内安排检测人员及设备抵达现场开展检测，及时完成取样、检测、数据分析工作。</w:t>
      </w:r>
    </w:p>
    <w:p w14:paraId="72447D2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3.建立完善的检测台账，对每一项检测任务做好记录，全程留存检测原始数据、影像资料，确保检测工作可追溯。</w:t>
      </w:r>
    </w:p>
    <w:p w14:paraId="21D8E25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4.检测过程中发现工程质量存在问题、不符合规范要求的，需第一时间书面告知采购方、项目管理单位、监理单位及施工单位，并提出专业整改建议。 </w:t>
      </w:r>
    </w:p>
    <w:p w14:paraId="7160C1A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（三）报告出具要求</w:t>
      </w:r>
    </w:p>
    <w:p w14:paraId="5641475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1.常规检测项目</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在相应</w:t>
      </w:r>
      <w:r>
        <w:rPr>
          <w:rFonts w:hint="eastAsia" w:ascii="宋体" w:hAnsi="宋体" w:eastAsia="宋体" w:cs="宋体"/>
          <w:color w:val="auto"/>
          <w:sz w:val="24"/>
          <w:szCs w:val="24"/>
          <w:highlight w:val="none"/>
          <w:lang w:val="en-US" w:eastAsia="zh-CN"/>
        </w:rPr>
        <w:t>规范规定的时间加一个工作日内</w:t>
      </w:r>
      <w:r>
        <w:rPr>
          <w:rFonts w:hint="eastAsia" w:ascii="宋体" w:hAnsi="宋体" w:eastAsia="宋体" w:cs="宋体"/>
          <w:color w:val="auto"/>
          <w:sz w:val="24"/>
          <w:szCs w:val="24"/>
          <w:highlight w:val="none"/>
        </w:rPr>
        <w:t>出具正式检测报告，报告内容完整、数据清晰、结论明确，加盖供应商公章及</w:t>
      </w:r>
      <w:r>
        <w:rPr>
          <w:rFonts w:hint="eastAsia" w:ascii="宋体" w:hAnsi="宋体" w:eastAsia="宋体" w:cs="宋体"/>
          <w:color w:val="auto"/>
          <w:sz w:val="24"/>
          <w:szCs w:val="24"/>
          <w:highlight w:val="none"/>
          <w:lang w:val="en-US" w:eastAsia="zh-CN"/>
        </w:rPr>
        <w:t>相应</w:t>
      </w:r>
      <w:r>
        <w:rPr>
          <w:rFonts w:hint="eastAsia" w:ascii="宋体" w:hAnsi="宋体" w:eastAsia="宋体" w:cs="宋体"/>
          <w:color w:val="auto"/>
          <w:sz w:val="24"/>
          <w:szCs w:val="24"/>
          <w:highlight w:val="none"/>
        </w:rPr>
        <w:t>认证章。</w:t>
      </w:r>
    </w:p>
    <w:p w14:paraId="667F1ED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2.按工程施工阶段（主体结构、装饰装修、竣工验收等）分阶段汇总检测报告，及时向采购方、项目管理单位、监理单位提交纸质版及电子版检测报告，竣工验收后提交完整的检测资料归档。</w:t>
      </w:r>
    </w:p>
    <w:p w14:paraId="105C8CD0">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（四）现场服务要求 </w:t>
      </w:r>
    </w:p>
    <w:p w14:paraId="3822808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1.派驻现场的检测人员须遵守工程施工现场安全管理规定，佩戴安全防护用品，文明作业，承担自身人员及设备的安全责任。</w:t>
      </w:r>
    </w:p>
    <w:p w14:paraId="18C3FEB4">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2.安排专人负责与采购方、监理、施工单位对接，定期反馈检测工作进度，配合参加工程例会、质量验收等相关会议，及时解答采购方关于检测工作的疑问。</w:t>
      </w:r>
    </w:p>
    <w:p w14:paraId="68CD6F2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3.配合行业主管部门、监督机构的检查、抽查工作，提供完整的检测资料，协助完成工程质量监督相关事宜。</w:t>
      </w:r>
    </w:p>
    <w:p w14:paraId="6FBCFC2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b/>
          <w:bCs/>
          <w:color w:val="auto"/>
          <w:kern w:val="0"/>
          <w:sz w:val="24"/>
          <w:szCs w:val="18"/>
          <w:highlight w:val="none"/>
          <w:lang w:val="en-US" w:eastAsia="zh-CN"/>
        </w:rPr>
      </w:pPr>
      <w:r>
        <w:rPr>
          <w:rFonts w:hint="eastAsia" w:ascii="宋体" w:hAnsi="宋体" w:eastAsia="宋体" w:cs="宋体"/>
          <w:b/>
          <w:bCs/>
          <w:color w:val="auto"/>
          <w:kern w:val="0"/>
          <w:sz w:val="24"/>
          <w:szCs w:val="18"/>
          <w:highlight w:val="none"/>
          <w:lang w:val="en-US" w:eastAsia="zh-CN"/>
        </w:rPr>
        <w:t>五、设备及技术要求</w:t>
      </w:r>
    </w:p>
    <w:p w14:paraId="096B3E3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1.供应商须配备满足本项目所有检测内容所需的专业检测设备、仪器，所有设备、仪器须经计量检定/校准合格，且在有效期内，确保检测数据精准可靠。</w:t>
      </w:r>
    </w:p>
    <w:p w14:paraId="6B2AED9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2.采用国家认可的先进检测技术及方法，严禁使用淘汰、落后的检测设备和技术，具备处理现场复杂检测问题的技术能力。</w:t>
      </w:r>
    </w:p>
    <w:p w14:paraId="641051F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highlight w:val="none"/>
        </w:rPr>
        <w:t>3.建立检测设备维护、保养、校准制度，定期对检测设备进行检修，保障设备正常运行。</w:t>
      </w:r>
    </w:p>
    <w:p w14:paraId="307A2D84">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ascii="宋体" w:hAnsi="宋体" w:eastAsia="宋体" w:cs="宋体"/>
          <w:b/>
          <w:bCs/>
          <w:color w:val="auto"/>
          <w:kern w:val="0"/>
          <w:sz w:val="24"/>
          <w:szCs w:val="18"/>
          <w:highlight w:val="none"/>
          <w:lang w:eastAsia="en-US"/>
        </w:rPr>
      </w:pPr>
      <w:r>
        <w:rPr>
          <w:rFonts w:hint="eastAsia" w:ascii="宋体" w:hAnsi="宋体" w:eastAsia="宋体" w:cs="宋体"/>
          <w:b/>
          <w:bCs/>
          <w:color w:val="auto"/>
          <w:kern w:val="0"/>
          <w:sz w:val="24"/>
          <w:szCs w:val="18"/>
          <w:highlight w:val="none"/>
          <w:lang w:val="en-US" w:eastAsia="zh-CN"/>
        </w:rPr>
        <w:t>六</w:t>
      </w:r>
      <w:r>
        <w:rPr>
          <w:rFonts w:hint="eastAsia" w:ascii="宋体" w:hAnsi="宋体" w:eastAsia="宋体" w:cs="宋体"/>
          <w:b/>
          <w:bCs/>
          <w:color w:val="auto"/>
          <w:kern w:val="0"/>
          <w:sz w:val="24"/>
          <w:szCs w:val="18"/>
          <w:highlight w:val="none"/>
          <w:lang w:eastAsia="en-US"/>
        </w:rPr>
        <w:t>、报价要求</w:t>
      </w:r>
      <w:bookmarkEnd w:id="6"/>
      <w:bookmarkEnd w:id="7"/>
    </w:p>
    <w:p w14:paraId="0F2202E4">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1.本项目采用固定总价报价，报价包含检测人工费、设备费、材料费、运输费、报告编制费、税费、售后服务费等完成本项目所有检测服务的全部费用，采购方不再另行支付其他费用。</w:t>
      </w:r>
    </w:p>
    <w:p w14:paraId="2CA25D94">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ascii="宋体" w:hAnsi="宋体" w:eastAsia="宋体" w:cs="宋体"/>
          <w:b/>
          <w:bCs/>
          <w:color w:val="auto"/>
          <w:kern w:val="0"/>
          <w:sz w:val="24"/>
          <w:szCs w:val="18"/>
          <w:highlight w:val="none"/>
          <w:lang w:eastAsia="en-US"/>
        </w:rPr>
      </w:pPr>
      <w:r>
        <w:rPr>
          <w:rFonts w:hint="eastAsia" w:ascii="宋体" w:hAnsi="宋体" w:eastAsia="宋体" w:cs="宋体"/>
          <w:color w:val="auto"/>
          <w:sz w:val="24"/>
          <w:szCs w:val="24"/>
          <w:highlight w:val="none"/>
        </w:rPr>
        <w:t>2.供应商需根据采购需求、检测范围、市场行情自主合理报价，报价不得低于成本价，不得恶意竞价。</w:t>
      </w:r>
    </w:p>
    <w:p w14:paraId="28C2B4B9">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18"/>
          <w:highlight w:val="none"/>
          <w:lang w:val="en-US" w:eastAsia="zh-CN"/>
        </w:rPr>
        <w:t>七、验收标准</w:t>
      </w:r>
    </w:p>
    <w:p w14:paraId="724D8BA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1.供应商完成所有检测服务，出具全部符合规范要求的检测报告，检测报告通过采购方、监理单位及行业主管部门审核认可。</w:t>
      </w:r>
    </w:p>
    <w:p w14:paraId="73C7191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2.检测服务流程、检测数据、检测结论符合国家、行业现行工程检测规范、技术标准及合同约定，无虚假、错误检测数据，无服务延误、质量违规等问题。</w:t>
      </w:r>
    </w:p>
    <w:p w14:paraId="57DE4AC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3.提交完整的检测原始记录、影像资料、检测报告等全套归档资料，完成合同约定的全部服务内容，视为验收合格。</w:t>
      </w:r>
    </w:p>
    <w:p w14:paraId="03F29750">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18"/>
          <w:highlight w:val="none"/>
          <w:lang w:val="en-US" w:eastAsia="zh-CN"/>
        </w:rPr>
        <w:t>八、违约责任</w:t>
      </w:r>
    </w:p>
    <w:p w14:paraId="583C837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1.供应商未按约定时间开展检测工作、出具检测报告，延误工程进度的，每逾期一天需支付合同总金额0.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%的违约金；逾期超过</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天，采购方有权解除合同，供应商承担全部损失。</w:t>
      </w:r>
    </w:p>
    <w:p w14:paraId="5547196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2.供应商出具虚假、错误检测报告，或检测工作存在严重违规、质量问题的，采购方有权拒付检测费用，解除合同，供应商退还已支付费用，并承担由此造成的全部经济损失及法律责任。</w:t>
      </w:r>
    </w:p>
    <w:p w14:paraId="0179C87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3.供应商擅自分包、转包检测服务，或检测人员、设备不符合要求的，采购方有权终止合同，追究供应商违约责任。 </w:t>
      </w:r>
    </w:p>
    <w:p w14:paraId="14145A28">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18"/>
          <w:highlight w:val="none"/>
          <w:lang w:val="en-US" w:eastAsia="zh-CN"/>
        </w:rPr>
        <w:t>九、其他要求</w:t>
      </w:r>
    </w:p>
    <w:p w14:paraId="3ED8BED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1.供应商需承诺严格遵守国家工程检测相关法律法规，恪守职业道德，保证检测工作的独立性、公正性、科学性。</w:t>
      </w:r>
    </w:p>
    <w:p w14:paraId="56ECD20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2.对检测过程中获取的工程相关资料、数据、图纸等信息承担保密责任，未经采购方书面同意，不得向任何第三方泄露。</w:t>
      </w:r>
    </w:p>
    <w:p w14:paraId="047BAD8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3.合同履行过程中产生的争议，双方友好协商解决；协商不成的，提交项目所在地人民法院诉讼解决。</w:t>
      </w:r>
    </w:p>
    <w:p w14:paraId="0468AC7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firstLine="480" w:firstLineChars="200"/>
        <w:jc w:val="both"/>
        <w:textAlignment w:val="auto"/>
        <w:outlineLvl w:val="9"/>
        <w:rPr>
          <w:rFonts w:hint="eastAsia" w:asciiTheme="minorEastAsia" w:hAnsiTheme="minorEastAsia" w:eastAsiaTheme="minorEastAsia"/>
          <w:b/>
          <w:color w:val="auto"/>
          <w:sz w:val="28"/>
          <w:highlight w:val="none"/>
        </w:rPr>
      </w:pPr>
      <w:r>
        <w:rPr>
          <w:rFonts w:hint="eastAsia" w:ascii="宋体" w:hAnsi="宋体" w:eastAsia="宋体" w:cs="宋体"/>
          <w:color w:val="auto"/>
          <w:sz w:val="24"/>
          <w:szCs w:val="24"/>
          <w:highlight w:val="none"/>
        </w:rPr>
        <w:t>4.本采购需求为采购合同的重要组成部分，与采购合同具有同等法律效力</w:t>
      </w:r>
      <w:r>
        <w:rPr>
          <w:rFonts w:hint="eastAsia" w:ascii="宋体" w:hAnsi="宋体" w:eastAsia="宋体" w:cs="宋体"/>
          <w:color w:val="auto"/>
          <w:sz w:val="24"/>
          <w:szCs w:val="24"/>
          <w:highlight w:val="none"/>
          <w:lang w:eastAsia="zh-CN"/>
        </w:rPr>
        <w:t>。</w:t>
      </w:r>
      <w:bookmarkEnd w:id="3"/>
      <w:bookmarkStart w:id="8" w:name="_GoBack"/>
      <w:bookmarkEnd w:id="8"/>
    </w:p>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1"/>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128EC">
    <w:pPr>
      <w:pStyle w:val="14"/>
      <w:rPr>
        <w:rFonts w:asciiTheme="minorEastAsia" w:hAnsiTheme="minorEastAsia" w:eastAsiaTheme="minor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C2989A">
                          <w:pPr>
                            <w:pStyle w:val="1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C2989A">
                    <w:pPr>
                      <w:pStyle w:val="1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AD746">
    <w:pPr>
      <w:pStyle w:val="15"/>
      <w:pBdr>
        <w:top w:val="none" w:color="auto" w:sz="0" w:space="0"/>
        <w:left w:val="none" w:color="auto" w:sz="0" w:space="0"/>
        <w:bottom w:val="none" w:color="auto" w:sz="0" w:space="1"/>
        <w:right w:val="none" w:color="auto" w:sz="0" w:space="0"/>
        <w:between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1ZmU3Zjg1Y2ZjZWE2NmI1NmFjZDRlMTEzMWMxMGMifQ=="/>
  </w:docVars>
  <w:rsids>
    <w:rsidRoot w:val="00276BA1"/>
    <w:rsid w:val="0000043F"/>
    <w:rsid w:val="000037F9"/>
    <w:rsid w:val="000049DA"/>
    <w:rsid w:val="000056B7"/>
    <w:rsid w:val="000131F7"/>
    <w:rsid w:val="00013B44"/>
    <w:rsid w:val="00014039"/>
    <w:rsid w:val="00014397"/>
    <w:rsid w:val="00016B6C"/>
    <w:rsid w:val="000201D0"/>
    <w:rsid w:val="00020B57"/>
    <w:rsid w:val="00023DA5"/>
    <w:rsid w:val="00025EBE"/>
    <w:rsid w:val="000300E1"/>
    <w:rsid w:val="000371D3"/>
    <w:rsid w:val="00040C25"/>
    <w:rsid w:val="00042139"/>
    <w:rsid w:val="00042B14"/>
    <w:rsid w:val="00044F49"/>
    <w:rsid w:val="000450C3"/>
    <w:rsid w:val="00050A3F"/>
    <w:rsid w:val="000648D2"/>
    <w:rsid w:val="00066B5B"/>
    <w:rsid w:val="00070E0E"/>
    <w:rsid w:val="0007146E"/>
    <w:rsid w:val="00076DB7"/>
    <w:rsid w:val="00080FEB"/>
    <w:rsid w:val="00086B11"/>
    <w:rsid w:val="00092139"/>
    <w:rsid w:val="00094D41"/>
    <w:rsid w:val="000970FA"/>
    <w:rsid w:val="00097CB9"/>
    <w:rsid w:val="000A10A9"/>
    <w:rsid w:val="000A29F6"/>
    <w:rsid w:val="000A63D6"/>
    <w:rsid w:val="000A6693"/>
    <w:rsid w:val="000A7970"/>
    <w:rsid w:val="000A7D94"/>
    <w:rsid w:val="000B1511"/>
    <w:rsid w:val="000C0507"/>
    <w:rsid w:val="000C1DB1"/>
    <w:rsid w:val="000D3F37"/>
    <w:rsid w:val="000E3C74"/>
    <w:rsid w:val="000E3F9B"/>
    <w:rsid w:val="000E478E"/>
    <w:rsid w:val="000E628B"/>
    <w:rsid w:val="000E6689"/>
    <w:rsid w:val="000E6A94"/>
    <w:rsid w:val="000F172B"/>
    <w:rsid w:val="000F2198"/>
    <w:rsid w:val="000F39B6"/>
    <w:rsid w:val="000F50F9"/>
    <w:rsid w:val="000F6B7B"/>
    <w:rsid w:val="00100B0F"/>
    <w:rsid w:val="0010187C"/>
    <w:rsid w:val="00101E00"/>
    <w:rsid w:val="0010219C"/>
    <w:rsid w:val="0010350F"/>
    <w:rsid w:val="001037E3"/>
    <w:rsid w:val="00105603"/>
    <w:rsid w:val="00106749"/>
    <w:rsid w:val="00115A0F"/>
    <w:rsid w:val="00116502"/>
    <w:rsid w:val="0011660B"/>
    <w:rsid w:val="0012143A"/>
    <w:rsid w:val="001258BA"/>
    <w:rsid w:val="001301E2"/>
    <w:rsid w:val="00135135"/>
    <w:rsid w:val="00140687"/>
    <w:rsid w:val="00141B76"/>
    <w:rsid w:val="001433FB"/>
    <w:rsid w:val="00143E86"/>
    <w:rsid w:val="00146421"/>
    <w:rsid w:val="00153B20"/>
    <w:rsid w:val="00155F64"/>
    <w:rsid w:val="00157856"/>
    <w:rsid w:val="00160729"/>
    <w:rsid w:val="00166794"/>
    <w:rsid w:val="00166ED8"/>
    <w:rsid w:val="001714C9"/>
    <w:rsid w:val="001747C1"/>
    <w:rsid w:val="0018119B"/>
    <w:rsid w:val="001844AB"/>
    <w:rsid w:val="001853C7"/>
    <w:rsid w:val="00186900"/>
    <w:rsid w:val="00190B35"/>
    <w:rsid w:val="00192879"/>
    <w:rsid w:val="001944B8"/>
    <w:rsid w:val="00196DA3"/>
    <w:rsid w:val="001A526C"/>
    <w:rsid w:val="001A68E5"/>
    <w:rsid w:val="001A7562"/>
    <w:rsid w:val="001B2A54"/>
    <w:rsid w:val="001B2BA4"/>
    <w:rsid w:val="001B5014"/>
    <w:rsid w:val="001B54B9"/>
    <w:rsid w:val="001B7327"/>
    <w:rsid w:val="001D22EA"/>
    <w:rsid w:val="001D53B4"/>
    <w:rsid w:val="001E1835"/>
    <w:rsid w:val="001F19A3"/>
    <w:rsid w:val="001F28D2"/>
    <w:rsid w:val="001F2F45"/>
    <w:rsid w:val="001F3023"/>
    <w:rsid w:val="001F35F6"/>
    <w:rsid w:val="001F74CA"/>
    <w:rsid w:val="001F7590"/>
    <w:rsid w:val="002003B6"/>
    <w:rsid w:val="00201A3A"/>
    <w:rsid w:val="0020244A"/>
    <w:rsid w:val="00204609"/>
    <w:rsid w:val="002049B4"/>
    <w:rsid w:val="0020520B"/>
    <w:rsid w:val="002076AD"/>
    <w:rsid w:val="00213C55"/>
    <w:rsid w:val="00214D78"/>
    <w:rsid w:val="0021525B"/>
    <w:rsid w:val="00223CF4"/>
    <w:rsid w:val="00224C4A"/>
    <w:rsid w:val="00231187"/>
    <w:rsid w:val="0023407E"/>
    <w:rsid w:val="00240B40"/>
    <w:rsid w:val="00244182"/>
    <w:rsid w:val="00244B75"/>
    <w:rsid w:val="0024520F"/>
    <w:rsid w:val="0025179B"/>
    <w:rsid w:val="0025335E"/>
    <w:rsid w:val="002544A1"/>
    <w:rsid w:val="00257ECE"/>
    <w:rsid w:val="00260B94"/>
    <w:rsid w:val="00264F2E"/>
    <w:rsid w:val="00271245"/>
    <w:rsid w:val="00274A9E"/>
    <w:rsid w:val="00276BA1"/>
    <w:rsid w:val="00280984"/>
    <w:rsid w:val="002820F0"/>
    <w:rsid w:val="002835E3"/>
    <w:rsid w:val="00284245"/>
    <w:rsid w:val="00284542"/>
    <w:rsid w:val="002958EB"/>
    <w:rsid w:val="002A14D1"/>
    <w:rsid w:val="002A1A1D"/>
    <w:rsid w:val="002A28AD"/>
    <w:rsid w:val="002A5732"/>
    <w:rsid w:val="002B04FD"/>
    <w:rsid w:val="002B2E25"/>
    <w:rsid w:val="002B33B1"/>
    <w:rsid w:val="002B5318"/>
    <w:rsid w:val="002B6D27"/>
    <w:rsid w:val="002B7903"/>
    <w:rsid w:val="002B7A09"/>
    <w:rsid w:val="002C060C"/>
    <w:rsid w:val="002C0B0E"/>
    <w:rsid w:val="002D05DD"/>
    <w:rsid w:val="002D2965"/>
    <w:rsid w:val="002D3D02"/>
    <w:rsid w:val="002D4CB5"/>
    <w:rsid w:val="002D679B"/>
    <w:rsid w:val="002D684B"/>
    <w:rsid w:val="002E2D3A"/>
    <w:rsid w:val="002E3B26"/>
    <w:rsid w:val="002E4AB8"/>
    <w:rsid w:val="002E7FC4"/>
    <w:rsid w:val="00300A7F"/>
    <w:rsid w:val="00310070"/>
    <w:rsid w:val="0031081B"/>
    <w:rsid w:val="003110EC"/>
    <w:rsid w:val="0031271F"/>
    <w:rsid w:val="00316F83"/>
    <w:rsid w:val="003206A6"/>
    <w:rsid w:val="00322CCA"/>
    <w:rsid w:val="0032560D"/>
    <w:rsid w:val="00327C92"/>
    <w:rsid w:val="00333292"/>
    <w:rsid w:val="003344E7"/>
    <w:rsid w:val="0033580B"/>
    <w:rsid w:val="003365E7"/>
    <w:rsid w:val="003378D5"/>
    <w:rsid w:val="003473D7"/>
    <w:rsid w:val="00351AC8"/>
    <w:rsid w:val="00353075"/>
    <w:rsid w:val="00353DF7"/>
    <w:rsid w:val="00360384"/>
    <w:rsid w:val="00361773"/>
    <w:rsid w:val="00363E02"/>
    <w:rsid w:val="00373A96"/>
    <w:rsid w:val="00376763"/>
    <w:rsid w:val="003826C2"/>
    <w:rsid w:val="00383728"/>
    <w:rsid w:val="003839AF"/>
    <w:rsid w:val="00385435"/>
    <w:rsid w:val="003903BB"/>
    <w:rsid w:val="0039070B"/>
    <w:rsid w:val="00392627"/>
    <w:rsid w:val="00394128"/>
    <w:rsid w:val="00394ADC"/>
    <w:rsid w:val="00395235"/>
    <w:rsid w:val="0039561A"/>
    <w:rsid w:val="00397C7D"/>
    <w:rsid w:val="003A004F"/>
    <w:rsid w:val="003A092F"/>
    <w:rsid w:val="003B4130"/>
    <w:rsid w:val="003B715B"/>
    <w:rsid w:val="003C0225"/>
    <w:rsid w:val="003C2C62"/>
    <w:rsid w:val="003C465B"/>
    <w:rsid w:val="003D1D14"/>
    <w:rsid w:val="003D6C7C"/>
    <w:rsid w:val="003D6EFB"/>
    <w:rsid w:val="003D7E52"/>
    <w:rsid w:val="003E0891"/>
    <w:rsid w:val="003E25BA"/>
    <w:rsid w:val="003E25C6"/>
    <w:rsid w:val="003F7528"/>
    <w:rsid w:val="004011AA"/>
    <w:rsid w:val="0040202C"/>
    <w:rsid w:val="0040584F"/>
    <w:rsid w:val="00406508"/>
    <w:rsid w:val="00413275"/>
    <w:rsid w:val="0041456E"/>
    <w:rsid w:val="00414F7E"/>
    <w:rsid w:val="004164F8"/>
    <w:rsid w:val="00420B0F"/>
    <w:rsid w:val="00426F05"/>
    <w:rsid w:val="00430A4D"/>
    <w:rsid w:val="004328E1"/>
    <w:rsid w:val="00440DFE"/>
    <w:rsid w:val="004427B7"/>
    <w:rsid w:val="0044349F"/>
    <w:rsid w:val="004444BC"/>
    <w:rsid w:val="004446D7"/>
    <w:rsid w:val="00445F1F"/>
    <w:rsid w:val="00451F60"/>
    <w:rsid w:val="00452BB2"/>
    <w:rsid w:val="00456054"/>
    <w:rsid w:val="0045656D"/>
    <w:rsid w:val="004616AC"/>
    <w:rsid w:val="00462D98"/>
    <w:rsid w:val="00463E7D"/>
    <w:rsid w:val="00470551"/>
    <w:rsid w:val="00472A44"/>
    <w:rsid w:val="00473A89"/>
    <w:rsid w:val="0047588B"/>
    <w:rsid w:val="00475899"/>
    <w:rsid w:val="00480645"/>
    <w:rsid w:val="00482C78"/>
    <w:rsid w:val="0048634A"/>
    <w:rsid w:val="004874AE"/>
    <w:rsid w:val="00494D24"/>
    <w:rsid w:val="004951D1"/>
    <w:rsid w:val="004960BB"/>
    <w:rsid w:val="00497568"/>
    <w:rsid w:val="004A27D0"/>
    <w:rsid w:val="004A4D67"/>
    <w:rsid w:val="004A52C6"/>
    <w:rsid w:val="004B6B25"/>
    <w:rsid w:val="004C13CB"/>
    <w:rsid w:val="004D3D4B"/>
    <w:rsid w:val="004D5498"/>
    <w:rsid w:val="004D66A5"/>
    <w:rsid w:val="004D6B00"/>
    <w:rsid w:val="004E1600"/>
    <w:rsid w:val="004E1D50"/>
    <w:rsid w:val="004E2E18"/>
    <w:rsid w:val="004E50CA"/>
    <w:rsid w:val="004E6B46"/>
    <w:rsid w:val="004F27A0"/>
    <w:rsid w:val="00501382"/>
    <w:rsid w:val="00510798"/>
    <w:rsid w:val="005125F1"/>
    <w:rsid w:val="00516181"/>
    <w:rsid w:val="00524A11"/>
    <w:rsid w:val="00527768"/>
    <w:rsid w:val="00530EA4"/>
    <w:rsid w:val="005327FB"/>
    <w:rsid w:val="00533FCA"/>
    <w:rsid w:val="005401AC"/>
    <w:rsid w:val="005470D4"/>
    <w:rsid w:val="00555FBF"/>
    <w:rsid w:val="00557A99"/>
    <w:rsid w:val="00557AF5"/>
    <w:rsid w:val="005616B5"/>
    <w:rsid w:val="005672A1"/>
    <w:rsid w:val="005679A4"/>
    <w:rsid w:val="00572FEB"/>
    <w:rsid w:val="005751F5"/>
    <w:rsid w:val="00582296"/>
    <w:rsid w:val="0059223D"/>
    <w:rsid w:val="00597B15"/>
    <w:rsid w:val="00597FA2"/>
    <w:rsid w:val="005A044C"/>
    <w:rsid w:val="005A149F"/>
    <w:rsid w:val="005B1C79"/>
    <w:rsid w:val="005B34C9"/>
    <w:rsid w:val="005B7044"/>
    <w:rsid w:val="005D0200"/>
    <w:rsid w:val="005D0E24"/>
    <w:rsid w:val="005D44EF"/>
    <w:rsid w:val="005D5112"/>
    <w:rsid w:val="005D5D67"/>
    <w:rsid w:val="005F00A2"/>
    <w:rsid w:val="005F17B5"/>
    <w:rsid w:val="005F34CC"/>
    <w:rsid w:val="005F3914"/>
    <w:rsid w:val="005F3B5A"/>
    <w:rsid w:val="005F6AB4"/>
    <w:rsid w:val="00601130"/>
    <w:rsid w:val="006011B7"/>
    <w:rsid w:val="0060265C"/>
    <w:rsid w:val="00607471"/>
    <w:rsid w:val="00610A66"/>
    <w:rsid w:val="00613177"/>
    <w:rsid w:val="00613CBB"/>
    <w:rsid w:val="00613F7C"/>
    <w:rsid w:val="00614BF2"/>
    <w:rsid w:val="0061557C"/>
    <w:rsid w:val="00621321"/>
    <w:rsid w:val="00623DE2"/>
    <w:rsid w:val="0062488A"/>
    <w:rsid w:val="00627601"/>
    <w:rsid w:val="006300D0"/>
    <w:rsid w:val="00632012"/>
    <w:rsid w:val="00634694"/>
    <w:rsid w:val="00634F32"/>
    <w:rsid w:val="00636517"/>
    <w:rsid w:val="00637506"/>
    <w:rsid w:val="00637690"/>
    <w:rsid w:val="00640E1E"/>
    <w:rsid w:val="0064389A"/>
    <w:rsid w:val="00645442"/>
    <w:rsid w:val="006525CD"/>
    <w:rsid w:val="006533A8"/>
    <w:rsid w:val="00653F7F"/>
    <w:rsid w:val="00661B51"/>
    <w:rsid w:val="00662EE8"/>
    <w:rsid w:val="00663813"/>
    <w:rsid w:val="00664AFD"/>
    <w:rsid w:val="00667567"/>
    <w:rsid w:val="00667EFD"/>
    <w:rsid w:val="0067391A"/>
    <w:rsid w:val="00674173"/>
    <w:rsid w:val="00677D87"/>
    <w:rsid w:val="00683F8C"/>
    <w:rsid w:val="0068671B"/>
    <w:rsid w:val="00690C63"/>
    <w:rsid w:val="00690DB1"/>
    <w:rsid w:val="00691808"/>
    <w:rsid w:val="00693404"/>
    <w:rsid w:val="006953D9"/>
    <w:rsid w:val="006953E9"/>
    <w:rsid w:val="006958DB"/>
    <w:rsid w:val="006A1269"/>
    <w:rsid w:val="006A5803"/>
    <w:rsid w:val="006A69C3"/>
    <w:rsid w:val="006A6E46"/>
    <w:rsid w:val="006A7C15"/>
    <w:rsid w:val="006B1242"/>
    <w:rsid w:val="006B1DBC"/>
    <w:rsid w:val="006B2725"/>
    <w:rsid w:val="006B4B83"/>
    <w:rsid w:val="006B7D9A"/>
    <w:rsid w:val="006C06D9"/>
    <w:rsid w:val="006C3E22"/>
    <w:rsid w:val="006C5716"/>
    <w:rsid w:val="006C64B2"/>
    <w:rsid w:val="006C74A9"/>
    <w:rsid w:val="006D07DE"/>
    <w:rsid w:val="006D27FC"/>
    <w:rsid w:val="006D361A"/>
    <w:rsid w:val="006E06D9"/>
    <w:rsid w:val="006E1D40"/>
    <w:rsid w:val="006E2E1F"/>
    <w:rsid w:val="006E5059"/>
    <w:rsid w:val="006F0B0C"/>
    <w:rsid w:val="006F5F03"/>
    <w:rsid w:val="006F5FFF"/>
    <w:rsid w:val="00710804"/>
    <w:rsid w:val="00711FC6"/>
    <w:rsid w:val="007130B1"/>
    <w:rsid w:val="00715071"/>
    <w:rsid w:val="00720D0D"/>
    <w:rsid w:val="007231E9"/>
    <w:rsid w:val="00724F0E"/>
    <w:rsid w:val="00726883"/>
    <w:rsid w:val="00727C59"/>
    <w:rsid w:val="00727D01"/>
    <w:rsid w:val="00732E61"/>
    <w:rsid w:val="00733730"/>
    <w:rsid w:val="00734E5D"/>
    <w:rsid w:val="00736013"/>
    <w:rsid w:val="007364A4"/>
    <w:rsid w:val="00737BF8"/>
    <w:rsid w:val="0074339B"/>
    <w:rsid w:val="00754A35"/>
    <w:rsid w:val="00755F95"/>
    <w:rsid w:val="00756245"/>
    <w:rsid w:val="00761662"/>
    <w:rsid w:val="00762484"/>
    <w:rsid w:val="00764043"/>
    <w:rsid w:val="007741E7"/>
    <w:rsid w:val="007757CF"/>
    <w:rsid w:val="0078128F"/>
    <w:rsid w:val="007819D9"/>
    <w:rsid w:val="00782760"/>
    <w:rsid w:val="0078683C"/>
    <w:rsid w:val="00790EDB"/>
    <w:rsid w:val="00791538"/>
    <w:rsid w:val="007916A4"/>
    <w:rsid w:val="00792379"/>
    <w:rsid w:val="0079326E"/>
    <w:rsid w:val="00796EDE"/>
    <w:rsid w:val="007A5A58"/>
    <w:rsid w:val="007B1C56"/>
    <w:rsid w:val="007C1DD7"/>
    <w:rsid w:val="007C3CD5"/>
    <w:rsid w:val="007C5E88"/>
    <w:rsid w:val="007C61EF"/>
    <w:rsid w:val="007D1C0D"/>
    <w:rsid w:val="007D2D23"/>
    <w:rsid w:val="007E27D6"/>
    <w:rsid w:val="007E324F"/>
    <w:rsid w:val="007E3921"/>
    <w:rsid w:val="007F41B5"/>
    <w:rsid w:val="007F4C8B"/>
    <w:rsid w:val="00801028"/>
    <w:rsid w:val="00803793"/>
    <w:rsid w:val="00804000"/>
    <w:rsid w:val="00814AC1"/>
    <w:rsid w:val="00817A01"/>
    <w:rsid w:val="00820E1F"/>
    <w:rsid w:val="00825E35"/>
    <w:rsid w:val="00830A4E"/>
    <w:rsid w:val="008334F8"/>
    <w:rsid w:val="00835FFD"/>
    <w:rsid w:val="008524CE"/>
    <w:rsid w:val="0086440C"/>
    <w:rsid w:val="00864709"/>
    <w:rsid w:val="00866781"/>
    <w:rsid w:val="00876659"/>
    <w:rsid w:val="00876C2C"/>
    <w:rsid w:val="0087734C"/>
    <w:rsid w:val="00882141"/>
    <w:rsid w:val="00886CEA"/>
    <w:rsid w:val="008876EC"/>
    <w:rsid w:val="008922A8"/>
    <w:rsid w:val="00894482"/>
    <w:rsid w:val="008948E1"/>
    <w:rsid w:val="00895BD5"/>
    <w:rsid w:val="0089759F"/>
    <w:rsid w:val="008A16C4"/>
    <w:rsid w:val="008A5860"/>
    <w:rsid w:val="008A6FED"/>
    <w:rsid w:val="008B39C5"/>
    <w:rsid w:val="008B4F19"/>
    <w:rsid w:val="008B51AA"/>
    <w:rsid w:val="008B6C5C"/>
    <w:rsid w:val="008C67F2"/>
    <w:rsid w:val="008D064A"/>
    <w:rsid w:val="008D2B0F"/>
    <w:rsid w:val="008D5DBB"/>
    <w:rsid w:val="008E449E"/>
    <w:rsid w:val="008E4BDD"/>
    <w:rsid w:val="008E4D92"/>
    <w:rsid w:val="008E6CAA"/>
    <w:rsid w:val="008E770C"/>
    <w:rsid w:val="008F187F"/>
    <w:rsid w:val="008F1CE3"/>
    <w:rsid w:val="008F39F1"/>
    <w:rsid w:val="008F402F"/>
    <w:rsid w:val="008F7498"/>
    <w:rsid w:val="008F76E8"/>
    <w:rsid w:val="00901A9C"/>
    <w:rsid w:val="009078A1"/>
    <w:rsid w:val="00911E9C"/>
    <w:rsid w:val="00913D20"/>
    <w:rsid w:val="00913EC6"/>
    <w:rsid w:val="00917405"/>
    <w:rsid w:val="00920F7C"/>
    <w:rsid w:val="00924743"/>
    <w:rsid w:val="0092578B"/>
    <w:rsid w:val="009324E0"/>
    <w:rsid w:val="00934CAE"/>
    <w:rsid w:val="00942337"/>
    <w:rsid w:val="0094257D"/>
    <w:rsid w:val="009456B8"/>
    <w:rsid w:val="009506BB"/>
    <w:rsid w:val="0095467C"/>
    <w:rsid w:val="00954A61"/>
    <w:rsid w:val="00955C6F"/>
    <w:rsid w:val="009609B5"/>
    <w:rsid w:val="00960B6E"/>
    <w:rsid w:val="00966799"/>
    <w:rsid w:val="00966C7B"/>
    <w:rsid w:val="009701DC"/>
    <w:rsid w:val="009715D8"/>
    <w:rsid w:val="009811A8"/>
    <w:rsid w:val="0098596B"/>
    <w:rsid w:val="009917C4"/>
    <w:rsid w:val="00995BF9"/>
    <w:rsid w:val="009A0CAF"/>
    <w:rsid w:val="009A1328"/>
    <w:rsid w:val="009A2207"/>
    <w:rsid w:val="009A2833"/>
    <w:rsid w:val="009A6E1E"/>
    <w:rsid w:val="009B0EDA"/>
    <w:rsid w:val="009B6C42"/>
    <w:rsid w:val="009C2812"/>
    <w:rsid w:val="009C2C44"/>
    <w:rsid w:val="009C411A"/>
    <w:rsid w:val="009D2998"/>
    <w:rsid w:val="009D31F7"/>
    <w:rsid w:val="009D32C2"/>
    <w:rsid w:val="009D50DB"/>
    <w:rsid w:val="009E0D86"/>
    <w:rsid w:val="009E2932"/>
    <w:rsid w:val="009E3A0A"/>
    <w:rsid w:val="009E7112"/>
    <w:rsid w:val="009F172C"/>
    <w:rsid w:val="009F3E91"/>
    <w:rsid w:val="00A008DA"/>
    <w:rsid w:val="00A0571E"/>
    <w:rsid w:val="00A077B8"/>
    <w:rsid w:val="00A1035B"/>
    <w:rsid w:val="00A10F6D"/>
    <w:rsid w:val="00A1499B"/>
    <w:rsid w:val="00A30A1B"/>
    <w:rsid w:val="00A314C2"/>
    <w:rsid w:val="00A44C5D"/>
    <w:rsid w:val="00A519A0"/>
    <w:rsid w:val="00A62A2E"/>
    <w:rsid w:val="00A63E86"/>
    <w:rsid w:val="00A757C3"/>
    <w:rsid w:val="00A75DE5"/>
    <w:rsid w:val="00A75E5B"/>
    <w:rsid w:val="00A7684A"/>
    <w:rsid w:val="00A83B69"/>
    <w:rsid w:val="00A845DC"/>
    <w:rsid w:val="00A86533"/>
    <w:rsid w:val="00A9145F"/>
    <w:rsid w:val="00A91CA2"/>
    <w:rsid w:val="00A92FB8"/>
    <w:rsid w:val="00A945A0"/>
    <w:rsid w:val="00A948F1"/>
    <w:rsid w:val="00A9514D"/>
    <w:rsid w:val="00AA18F9"/>
    <w:rsid w:val="00AA1D7D"/>
    <w:rsid w:val="00AA2790"/>
    <w:rsid w:val="00AA2DB0"/>
    <w:rsid w:val="00AA3806"/>
    <w:rsid w:val="00AB09AF"/>
    <w:rsid w:val="00AB139D"/>
    <w:rsid w:val="00AB2D05"/>
    <w:rsid w:val="00AB3EFB"/>
    <w:rsid w:val="00AB6F9E"/>
    <w:rsid w:val="00AC0B05"/>
    <w:rsid w:val="00AC7F9D"/>
    <w:rsid w:val="00AD079A"/>
    <w:rsid w:val="00AD1890"/>
    <w:rsid w:val="00AE133A"/>
    <w:rsid w:val="00AE2149"/>
    <w:rsid w:val="00AE33AE"/>
    <w:rsid w:val="00AE3F91"/>
    <w:rsid w:val="00AE4410"/>
    <w:rsid w:val="00AF2AE0"/>
    <w:rsid w:val="00AF3C78"/>
    <w:rsid w:val="00AF67FF"/>
    <w:rsid w:val="00B0053D"/>
    <w:rsid w:val="00B039E3"/>
    <w:rsid w:val="00B06D36"/>
    <w:rsid w:val="00B12BC4"/>
    <w:rsid w:val="00B130F2"/>
    <w:rsid w:val="00B16A06"/>
    <w:rsid w:val="00B22838"/>
    <w:rsid w:val="00B250B3"/>
    <w:rsid w:val="00B311CE"/>
    <w:rsid w:val="00B33E95"/>
    <w:rsid w:val="00B3720B"/>
    <w:rsid w:val="00B45D0B"/>
    <w:rsid w:val="00B5558A"/>
    <w:rsid w:val="00B56513"/>
    <w:rsid w:val="00B63B5E"/>
    <w:rsid w:val="00B64376"/>
    <w:rsid w:val="00B6570C"/>
    <w:rsid w:val="00B710DD"/>
    <w:rsid w:val="00B7401F"/>
    <w:rsid w:val="00B74F38"/>
    <w:rsid w:val="00B769CF"/>
    <w:rsid w:val="00B806C3"/>
    <w:rsid w:val="00B80D6F"/>
    <w:rsid w:val="00B81F16"/>
    <w:rsid w:val="00B8383C"/>
    <w:rsid w:val="00B84FCA"/>
    <w:rsid w:val="00B9089F"/>
    <w:rsid w:val="00B91826"/>
    <w:rsid w:val="00B91AEE"/>
    <w:rsid w:val="00B9570D"/>
    <w:rsid w:val="00B95F5A"/>
    <w:rsid w:val="00B96EAD"/>
    <w:rsid w:val="00BA5F8D"/>
    <w:rsid w:val="00BA79F5"/>
    <w:rsid w:val="00BB0778"/>
    <w:rsid w:val="00BB1747"/>
    <w:rsid w:val="00BB38FB"/>
    <w:rsid w:val="00BB3AB6"/>
    <w:rsid w:val="00BB7161"/>
    <w:rsid w:val="00BB766D"/>
    <w:rsid w:val="00BB7A50"/>
    <w:rsid w:val="00BC007B"/>
    <w:rsid w:val="00BC02BB"/>
    <w:rsid w:val="00BC26BA"/>
    <w:rsid w:val="00BC35F8"/>
    <w:rsid w:val="00BC481B"/>
    <w:rsid w:val="00BC7182"/>
    <w:rsid w:val="00BD2771"/>
    <w:rsid w:val="00BD617C"/>
    <w:rsid w:val="00BD67FE"/>
    <w:rsid w:val="00BD74F3"/>
    <w:rsid w:val="00BE3708"/>
    <w:rsid w:val="00BE6C63"/>
    <w:rsid w:val="00BF3649"/>
    <w:rsid w:val="00BF376F"/>
    <w:rsid w:val="00BF46A6"/>
    <w:rsid w:val="00BF71FB"/>
    <w:rsid w:val="00C00091"/>
    <w:rsid w:val="00C0253F"/>
    <w:rsid w:val="00C06545"/>
    <w:rsid w:val="00C134AF"/>
    <w:rsid w:val="00C220FC"/>
    <w:rsid w:val="00C24DFA"/>
    <w:rsid w:val="00C24F9D"/>
    <w:rsid w:val="00C26C8F"/>
    <w:rsid w:val="00C30182"/>
    <w:rsid w:val="00C31FC9"/>
    <w:rsid w:val="00C35CF0"/>
    <w:rsid w:val="00C363BA"/>
    <w:rsid w:val="00C37A63"/>
    <w:rsid w:val="00C46A36"/>
    <w:rsid w:val="00C47037"/>
    <w:rsid w:val="00C53625"/>
    <w:rsid w:val="00C53E9F"/>
    <w:rsid w:val="00C548BA"/>
    <w:rsid w:val="00C57784"/>
    <w:rsid w:val="00C602C1"/>
    <w:rsid w:val="00C63FC0"/>
    <w:rsid w:val="00C66392"/>
    <w:rsid w:val="00C67A46"/>
    <w:rsid w:val="00C70834"/>
    <w:rsid w:val="00C73D09"/>
    <w:rsid w:val="00C74C5E"/>
    <w:rsid w:val="00C77127"/>
    <w:rsid w:val="00C82558"/>
    <w:rsid w:val="00C827A2"/>
    <w:rsid w:val="00C82B69"/>
    <w:rsid w:val="00C82CB3"/>
    <w:rsid w:val="00C91B28"/>
    <w:rsid w:val="00C91F3A"/>
    <w:rsid w:val="00C93590"/>
    <w:rsid w:val="00CA02EB"/>
    <w:rsid w:val="00CA5446"/>
    <w:rsid w:val="00CB218D"/>
    <w:rsid w:val="00CB5625"/>
    <w:rsid w:val="00CB5797"/>
    <w:rsid w:val="00CB74F9"/>
    <w:rsid w:val="00CC1C17"/>
    <w:rsid w:val="00CC4F7F"/>
    <w:rsid w:val="00CD09E1"/>
    <w:rsid w:val="00CD420D"/>
    <w:rsid w:val="00CE1780"/>
    <w:rsid w:val="00CE4913"/>
    <w:rsid w:val="00CE66BD"/>
    <w:rsid w:val="00CF0671"/>
    <w:rsid w:val="00CF247A"/>
    <w:rsid w:val="00CF44AD"/>
    <w:rsid w:val="00CF4FC0"/>
    <w:rsid w:val="00D1072F"/>
    <w:rsid w:val="00D108A5"/>
    <w:rsid w:val="00D14585"/>
    <w:rsid w:val="00D20EFF"/>
    <w:rsid w:val="00D31324"/>
    <w:rsid w:val="00D53ED8"/>
    <w:rsid w:val="00D55C38"/>
    <w:rsid w:val="00D64857"/>
    <w:rsid w:val="00D6493A"/>
    <w:rsid w:val="00D649A5"/>
    <w:rsid w:val="00D67875"/>
    <w:rsid w:val="00D719B9"/>
    <w:rsid w:val="00D71E86"/>
    <w:rsid w:val="00D731C6"/>
    <w:rsid w:val="00D745C5"/>
    <w:rsid w:val="00D75327"/>
    <w:rsid w:val="00D77148"/>
    <w:rsid w:val="00D80038"/>
    <w:rsid w:val="00D80C36"/>
    <w:rsid w:val="00D81A32"/>
    <w:rsid w:val="00D86EE1"/>
    <w:rsid w:val="00D95E90"/>
    <w:rsid w:val="00D96126"/>
    <w:rsid w:val="00DA2FD5"/>
    <w:rsid w:val="00DB05C3"/>
    <w:rsid w:val="00DB4B1C"/>
    <w:rsid w:val="00DB5085"/>
    <w:rsid w:val="00DB619F"/>
    <w:rsid w:val="00DC1062"/>
    <w:rsid w:val="00DC132C"/>
    <w:rsid w:val="00DD43F0"/>
    <w:rsid w:val="00DD44DE"/>
    <w:rsid w:val="00DE09AB"/>
    <w:rsid w:val="00DE4A3F"/>
    <w:rsid w:val="00DE5A99"/>
    <w:rsid w:val="00DF3DD3"/>
    <w:rsid w:val="00DF4367"/>
    <w:rsid w:val="00DF4617"/>
    <w:rsid w:val="00DF5A9E"/>
    <w:rsid w:val="00DF6002"/>
    <w:rsid w:val="00DF7291"/>
    <w:rsid w:val="00E0574A"/>
    <w:rsid w:val="00E06F02"/>
    <w:rsid w:val="00E1243D"/>
    <w:rsid w:val="00E12742"/>
    <w:rsid w:val="00E146D4"/>
    <w:rsid w:val="00E21D37"/>
    <w:rsid w:val="00E220ED"/>
    <w:rsid w:val="00E22B44"/>
    <w:rsid w:val="00E30ACD"/>
    <w:rsid w:val="00E32735"/>
    <w:rsid w:val="00E36388"/>
    <w:rsid w:val="00E440FD"/>
    <w:rsid w:val="00E44B88"/>
    <w:rsid w:val="00E51A10"/>
    <w:rsid w:val="00E66E36"/>
    <w:rsid w:val="00E702ED"/>
    <w:rsid w:val="00E709A4"/>
    <w:rsid w:val="00E772DB"/>
    <w:rsid w:val="00E86012"/>
    <w:rsid w:val="00E86BAB"/>
    <w:rsid w:val="00E94E10"/>
    <w:rsid w:val="00E96743"/>
    <w:rsid w:val="00E96A42"/>
    <w:rsid w:val="00EA49C5"/>
    <w:rsid w:val="00EA6279"/>
    <w:rsid w:val="00EB0812"/>
    <w:rsid w:val="00EB5027"/>
    <w:rsid w:val="00EC1836"/>
    <w:rsid w:val="00EC3990"/>
    <w:rsid w:val="00EC484B"/>
    <w:rsid w:val="00EC7E58"/>
    <w:rsid w:val="00ED15FA"/>
    <w:rsid w:val="00ED5C9F"/>
    <w:rsid w:val="00EE6E9A"/>
    <w:rsid w:val="00EF2AC4"/>
    <w:rsid w:val="00EF38FB"/>
    <w:rsid w:val="00EF397E"/>
    <w:rsid w:val="00EF51CE"/>
    <w:rsid w:val="00F06B54"/>
    <w:rsid w:val="00F06F68"/>
    <w:rsid w:val="00F15E9D"/>
    <w:rsid w:val="00F160CE"/>
    <w:rsid w:val="00F24C2D"/>
    <w:rsid w:val="00F27D59"/>
    <w:rsid w:val="00F32A81"/>
    <w:rsid w:val="00F337E8"/>
    <w:rsid w:val="00F40C82"/>
    <w:rsid w:val="00F4197F"/>
    <w:rsid w:val="00F42E25"/>
    <w:rsid w:val="00F44514"/>
    <w:rsid w:val="00F45DFF"/>
    <w:rsid w:val="00F46998"/>
    <w:rsid w:val="00F5382D"/>
    <w:rsid w:val="00F53D9C"/>
    <w:rsid w:val="00F5462B"/>
    <w:rsid w:val="00F57205"/>
    <w:rsid w:val="00F634AD"/>
    <w:rsid w:val="00F63677"/>
    <w:rsid w:val="00F6584C"/>
    <w:rsid w:val="00F75B81"/>
    <w:rsid w:val="00F804C4"/>
    <w:rsid w:val="00F80C7E"/>
    <w:rsid w:val="00F82570"/>
    <w:rsid w:val="00F82763"/>
    <w:rsid w:val="00F82F83"/>
    <w:rsid w:val="00F83CE1"/>
    <w:rsid w:val="00F84506"/>
    <w:rsid w:val="00F8548A"/>
    <w:rsid w:val="00F90C64"/>
    <w:rsid w:val="00F91A55"/>
    <w:rsid w:val="00F92B30"/>
    <w:rsid w:val="00F933B9"/>
    <w:rsid w:val="00F94674"/>
    <w:rsid w:val="00F94919"/>
    <w:rsid w:val="00F94A59"/>
    <w:rsid w:val="00F94C52"/>
    <w:rsid w:val="00FA25B6"/>
    <w:rsid w:val="00FA2FAF"/>
    <w:rsid w:val="00FA54F6"/>
    <w:rsid w:val="00FA64B1"/>
    <w:rsid w:val="00FA70F3"/>
    <w:rsid w:val="00FA71CD"/>
    <w:rsid w:val="00FB0453"/>
    <w:rsid w:val="00FB0C07"/>
    <w:rsid w:val="00FB298D"/>
    <w:rsid w:val="00FC1439"/>
    <w:rsid w:val="00FC3F65"/>
    <w:rsid w:val="00FC724B"/>
    <w:rsid w:val="00FC7910"/>
    <w:rsid w:val="00FD01E0"/>
    <w:rsid w:val="00FD784C"/>
    <w:rsid w:val="00FE1627"/>
    <w:rsid w:val="00FE7122"/>
    <w:rsid w:val="00FF092F"/>
    <w:rsid w:val="00FF0DA7"/>
    <w:rsid w:val="00FF2750"/>
    <w:rsid w:val="00FF44E0"/>
    <w:rsid w:val="00FF6C72"/>
    <w:rsid w:val="02312CF6"/>
    <w:rsid w:val="02B35DB8"/>
    <w:rsid w:val="02E34A68"/>
    <w:rsid w:val="039E57CD"/>
    <w:rsid w:val="03A435A6"/>
    <w:rsid w:val="03FD7AC7"/>
    <w:rsid w:val="04226D5C"/>
    <w:rsid w:val="042D6FD1"/>
    <w:rsid w:val="049162A8"/>
    <w:rsid w:val="052F47D5"/>
    <w:rsid w:val="055E3AE7"/>
    <w:rsid w:val="05C5687D"/>
    <w:rsid w:val="05CC52F0"/>
    <w:rsid w:val="069A0BF9"/>
    <w:rsid w:val="06C56F8C"/>
    <w:rsid w:val="06D014E2"/>
    <w:rsid w:val="07453ED3"/>
    <w:rsid w:val="07B23446"/>
    <w:rsid w:val="07BC3C43"/>
    <w:rsid w:val="08D16064"/>
    <w:rsid w:val="097009E1"/>
    <w:rsid w:val="09776CB4"/>
    <w:rsid w:val="09BB1050"/>
    <w:rsid w:val="09E70797"/>
    <w:rsid w:val="0A494D5A"/>
    <w:rsid w:val="0AEC6CAF"/>
    <w:rsid w:val="0BBF15D5"/>
    <w:rsid w:val="0D1F15BD"/>
    <w:rsid w:val="0D2C3D14"/>
    <w:rsid w:val="0D8D5CCB"/>
    <w:rsid w:val="0E084F8C"/>
    <w:rsid w:val="0EDA1668"/>
    <w:rsid w:val="0F192B9A"/>
    <w:rsid w:val="0F416376"/>
    <w:rsid w:val="10655244"/>
    <w:rsid w:val="114F261F"/>
    <w:rsid w:val="11EB4D24"/>
    <w:rsid w:val="1204455E"/>
    <w:rsid w:val="1207292E"/>
    <w:rsid w:val="12870C2B"/>
    <w:rsid w:val="12E626D2"/>
    <w:rsid w:val="13133A8A"/>
    <w:rsid w:val="131A7A16"/>
    <w:rsid w:val="14495062"/>
    <w:rsid w:val="1454744D"/>
    <w:rsid w:val="148F5283"/>
    <w:rsid w:val="14BE2CBB"/>
    <w:rsid w:val="154F67B8"/>
    <w:rsid w:val="156555DC"/>
    <w:rsid w:val="156D7797"/>
    <w:rsid w:val="15E90EB9"/>
    <w:rsid w:val="16013BAC"/>
    <w:rsid w:val="16942315"/>
    <w:rsid w:val="16970417"/>
    <w:rsid w:val="16BF796D"/>
    <w:rsid w:val="16C67414"/>
    <w:rsid w:val="170F26A3"/>
    <w:rsid w:val="17847519"/>
    <w:rsid w:val="184B19AC"/>
    <w:rsid w:val="184D4DBD"/>
    <w:rsid w:val="19197809"/>
    <w:rsid w:val="192A241D"/>
    <w:rsid w:val="1A0A6508"/>
    <w:rsid w:val="1A382FD5"/>
    <w:rsid w:val="1A4F5154"/>
    <w:rsid w:val="1A7A7220"/>
    <w:rsid w:val="1AAA278B"/>
    <w:rsid w:val="1BCD436C"/>
    <w:rsid w:val="1BFD4459"/>
    <w:rsid w:val="1C2A47DF"/>
    <w:rsid w:val="1DD31509"/>
    <w:rsid w:val="1EFF4D61"/>
    <w:rsid w:val="1F530EF4"/>
    <w:rsid w:val="1FB406F8"/>
    <w:rsid w:val="20382C01"/>
    <w:rsid w:val="20ED0716"/>
    <w:rsid w:val="216A2085"/>
    <w:rsid w:val="217C6B87"/>
    <w:rsid w:val="217E24F1"/>
    <w:rsid w:val="219A320B"/>
    <w:rsid w:val="21AF3E63"/>
    <w:rsid w:val="21C37BBD"/>
    <w:rsid w:val="21E0666F"/>
    <w:rsid w:val="21E61CB8"/>
    <w:rsid w:val="2206114A"/>
    <w:rsid w:val="226759F5"/>
    <w:rsid w:val="23C60639"/>
    <w:rsid w:val="23E03F0A"/>
    <w:rsid w:val="23FC6656"/>
    <w:rsid w:val="24B51FC1"/>
    <w:rsid w:val="24EA0792"/>
    <w:rsid w:val="26BB620A"/>
    <w:rsid w:val="26D238DD"/>
    <w:rsid w:val="270F5DA7"/>
    <w:rsid w:val="27E33FD2"/>
    <w:rsid w:val="285B184B"/>
    <w:rsid w:val="287B480F"/>
    <w:rsid w:val="28A75F75"/>
    <w:rsid w:val="28C17E6A"/>
    <w:rsid w:val="28DF0E7B"/>
    <w:rsid w:val="298A65C1"/>
    <w:rsid w:val="2A0E6BEB"/>
    <w:rsid w:val="2A8E2571"/>
    <w:rsid w:val="2A9F5DBB"/>
    <w:rsid w:val="2AA83D3D"/>
    <w:rsid w:val="2B5566EC"/>
    <w:rsid w:val="2BB27665"/>
    <w:rsid w:val="2BCB2A74"/>
    <w:rsid w:val="2BF40994"/>
    <w:rsid w:val="2D616A81"/>
    <w:rsid w:val="2DCF2C3D"/>
    <w:rsid w:val="2DE57862"/>
    <w:rsid w:val="2DE729E4"/>
    <w:rsid w:val="2DEA330D"/>
    <w:rsid w:val="2F987963"/>
    <w:rsid w:val="2FD22068"/>
    <w:rsid w:val="2FF26266"/>
    <w:rsid w:val="2FF35E2E"/>
    <w:rsid w:val="301663F8"/>
    <w:rsid w:val="30DB7913"/>
    <w:rsid w:val="320978AC"/>
    <w:rsid w:val="325A1635"/>
    <w:rsid w:val="32D2200E"/>
    <w:rsid w:val="33CE7479"/>
    <w:rsid w:val="33D12D62"/>
    <w:rsid w:val="33D44A16"/>
    <w:rsid w:val="34490E64"/>
    <w:rsid w:val="34496D9C"/>
    <w:rsid w:val="34640FA0"/>
    <w:rsid w:val="34801EA2"/>
    <w:rsid w:val="34A54406"/>
    <w:rsid w:val="34F803FB"/>
    <w:rsid w:val="34FC7CFD"/>
    <w:rsid w:val="354152E3"/>
    <w:rsid w:val="3584168E"/>
    <w:rsid w:val="35F6711E"/>
    <w:rsid w:val="36AC53C0"/>
    <w:rsid w:val="36C2526A"/>
    <w:rsid w:val="36FC2227"/>
    <w:rsid w:val="37304AF2"/>
    <w:rsid w:val="388D79AF"/>
    <w:rsid w:val="38F00825"/>
    <w:rsid w:val="3AD155DE"/>
    <w:rsid w:val="3B7B3AD7"/>
    <w:rsid w:val="3CD35707"/>
    <w:rsid w:val="3D2071FE"/>
    <w:rsid w:val="3D396F42"/>
    <w:rsid w:val="3E2E12A7"/>
    <w:rsid w:val="3E555789"/>
    <w:rsid w:val="3EDD326F"/>
    <w:rsid w:val="3FAE53DF"/>
    <w:rsid w:val="3FB36220"/>
    <w:rsid w:val="40A83E3B"/>
    <w:rsid w:val="417A6E9B"/>
    <w:rsid w:val="41D26E61"/>
    <w:rsid w:val="41F23D50"/>
    <w:rsid w:val="42430913"/>
    <w:rsid w:val="426D1825"/>
    <w:rsid w:val="42C363D1"/>
    <w:rsid w:val="42C75CCA"/>
    <w:rsid w:val="43303C07"/>
    <w:rsid w:val="43E1759E"/>
    <w:rsid w:val="44327615"/>
    <w:rsid w:val="44634DEC"/>
    <w:rsid w:val="448410E0"/>
    <w:rsid w:val="44AA183B"/>
    <w:rsid w:val="46244F73"/>
    <w:rsid w:val="464E0F27"/>
    <w:rsid w:val="46825515"/>
    <w:rsid w:val="46BC3B07"/>
    <w:rsid w:val="476A75A2"/>
    <w:rsid w:val="478E3B60"/>
    <w:rsid w:val="481919D5"/>
    <w:rsid w:val="49092D3F"/>
    <w:rsid w:val="49914528"/>
    <w:rsid w:val="499B188B"/>
    <w:rsid w:val="49B91D77"/>
    <w:rsid w:val="49CE4207"/>
    <w:rsid w:val="49F36137"/>
    <w:rsid w:val="49FD1E9E"/>
    <w:rsid w:val="4A3315EC"/>
    <w:rsid w:val="4ABA7AFD"/>
    <w:rsid w:val="4B1D0F89"/>
    <w:rsid w:val="4B2366A8"/>
    <w:rsid w:val="4B2A4031"/>
    <w:rsid w:val="4BD25B7D"/>
    <w:rsid w:val="4C6729B1"/>
    <w:rsid w:val="4C870304"/>
    <w:rsid w:val="4CDD7C2A"/>
    <w:rsid w:val="4CF473F8"/>
    <w:rsid w:val="4D6740E8"/>
    <w:rsid w:val="4D7E5769"/>
    <w:rsid w:val="4E175486"/>
    <w:rsid w:val="4E440C8F"/>
    <w:rsid w:val="4E5766AB"/>
    <w:rsid w:val="4EB2304A"/>
    <w:rsid w:val="4EB96475"/>
    <w:rsid w:val="50330F8D"/>
    <w:rsid w:val="51CF3FA3"/>
    <w:rsid w:val="53EC757D"/>
    <w:rsid w:val="54AF79BA"/>
    <w:rsid w:val="55983F88"/>
    <w:rsid w:val="559D3A61"/>
    <w:rsid w:val="55A8546F"/>
    <w:rsid w:val="56860677"/>
    <w:rsid w:val="56905C3E"/>
    <w:rsid w:val="56D9711D"/>
    <w:rsid w:val="570C5CDB"/>
    <w:rsid w:val="578D1943"/>
    <w:rsid w:val="578D1FA0"/>
    <w:rsid w:val="57A31A70"/>
    <w:rsid w:val="58473282"/>
    <w:rsid w:val="590B4CA9"/>
    <w:rsid w:val="59254FFB"/>
    <w:rsid w:val="59740826"/>
    <w:rsid w:val="599D7350"/>
    <w:rsid w:val="59EF2406"/>
    <w:rsid w:val="5A29513B"/>
    <w:rsid w:val="5A62253B"/>
    <w:rsid w:val="5BFB07BD"/>
    <w:rsid w:val="5C8C08F8"/>
    <w:rsid w:val="5C960B3A"/>
    <w:rsid w:val="5CC20261"/>
    <w:rsid w:val="5CE906EC"/>
    <w:rsid w:val="5D1B293A"/>
    <w:rsid w:val="5D5F6439"/>
    <w:rsid w:val="5D65193B"/>
    <w:rsid w:val="5E2A0411"/>
    <w:rsid w:val="5EAD6FD3"/>
    <w:rsid w:val="5F1106E1"/>
    <w:rsid w:val="5F567DA4"/>
    <w:rsid w:val="5F715FEF"/>
    <w:rsid w:val="5F7B6FE8"/>
    <w:rsid w:val="5F7C32D2"/>
    <w:rsid w:val="5F7E15DA"/>
    <w:rsid w:val="5FCC581F"/>
    <w:rsid w:val="5FEE174D"/>
    <w:rsid w:val="6051165B"/>
    <w:rsid w:val="606757AF"/>
    <w:rsid w:val="61121DFB"/>
    <w:rsid w:val="61A11E31"/>
    <w:rsid w:val="62156A35"/>
    <w:rsid w:val="62770887"/>
    <w:rsid w:val="627C2424"/>
    <w:rsid w:val="62FB30A8"/>
    <w:rsid w:val="62FE27B3"/>
    <w:rsid w:val="63276ADA"/>
    <w:rsid w:val="6409544A"/>
    <w:rsid w:val="64555293"/>
    <w:rsid w:val="6566705C"/>
    <w:rsid w:val="65C91583"/>
    <w:rsid w:val="65DD6A95"/>
    <w:rsid w:val="66AB26EF"/>
    <w:rsid w:val="670A4856"/>
    <w:rsid w:val="673D2DCD"/>
    <w:rsid w:val="699F374B"/>
    <w:rsid w:val="69B608FA"/>
    <w:rsid w:val="6A0B745D"/>
    <w:rsid w:val="6A5437CA"/>
    <w:rsid w:val="6AB348E2"/>
    <w:rsid w:val="6B0F7CB0"/>
    <w:rsid w:val="6C21668A"/>
    <w:rsid w:val="6C684E8E"/>
    <w:rsid w:val="6C8D40AC"/>
    <w:rsid w:val="6DCD29A5"/>
    <w:rsid w:val="6F161EC5"/>
    <w:rsid w:val="6FDD4F98"/>
    <w:rsid w:val="6FEA7CED"/>
    <w:rsid w:val="703C6245"/>
    <w:rsid w:val="70480FAF"/>
    <w:rsid w:val="70551C88"/>
    <w:rsid w:val="705D5F09"/>
    <w:rsid w:val="71E32ECA"/>
    <w:rsid w:val="721D3CB7"/>
    <w:rsid w:val="727D3192"/>
    <w:rsid w:val="72A9402C"/>
    <w:rsid w:val="72F118C8"/>
    <w:rsid w:val="739E0EDA"/>
    <w:rsid w:val="73C452A7"/>
    <w:rsid w:val="74B4674E"/>
    <w:rsid w:val="74E86DF5"/>
    <w:rsid w:val="768D7996"/>
    <w:rsid w:val="777F5BFE"/>
    <w:rsid w:val="77F518EE"/>
    <w:rsid w:val="78573645"/>
    <w:rsid w:val="78BA0AD4"/>
    <w:rsid w:val="78D310C6"/>
    <w:rsid w:val="795F5D57"/>
    <w:rsid w:val="7A362526"/>
    <w:rsid w:val="7B595569"/>
    <w:rsid w:val="7C68648F"/>
    <w:rsid w:val="7C6D5290"/>
    <w:rsid w:val="7C7D0D64"/>
    <w:rsid w:val="7CCE07D1"/>
    <w:rsid w:val="7DE55F4A"/>
    <w:rsid w:val="7E3D32A0"/>
    <w:rsid w:val="7FD571C6"/>
    <w:rsid w:val="7FE374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link w:val="46"/>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48"/>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3"/>
    <w:qFormat/>
    <w:uiPriority w:val="0"/>
    <w:pPr>
      <w:keepNext/>
      <w:keepLines/>
      <w:spacing w:before="280" w:after="290" w:line="376" w:lineRule="auto"/>
      <w:outlineLvl w:val="3"/>
    </w:pPr>
    <w:rPr>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hAnsi="Times New Roman" w:eastAsia="宋体" w:cs="Times New Roman"/>
      <w:kern w:val="0"/>
      <w:sz w:val="24"/>
    </w:rPr>
  </w:style>
  <w:style w:type="paragraph" w:styleId="7">
    <w:name w:val="annotation text"/>
    <w:basedOn w:val="1"/>
    <w:link w:val="45"/>
    <w:qFormat/>
    <w:uiPriority w:val="0"/>
    <w:pPr>
      <w:jc w:val="left"/>
    </w:pPr>
    <w:rPr>
      <w:rFonts w:ascii="Arial" w:hAnsi="Arial" w:eastAsia="黑体" w:cs="Arial"/>
    </w:rPr>
  </w:style>
  <w:style w:type="paragraph" w:styleId="8">
    <w:name w:val="Body Text"/>
    <w:basedOn w:val="1"/>
    <w:link w:val="54"/>
    <w:qFormat/>
    <w:uiPriority w:val="0"/>
    <w:pPr>
      <w:spacing w:after="120"/>
    </w:pPr>
    <w:rPr>
      <w:rFonts w:ascii="@微软简标宋" w:hAnsi="@微软简标宋" w:eastAsia="@微软简标宋" w:cs="@微软简标宋"/>
      <w:szCs w:val="24"/>
      <w:lang w:val="zh-CN"/>
    </w:rPr>
  </w:style>
  <w:style w:type="paragraph" w:styleId="9">
    <w:name w:val="Body Text Indent"/>
    <w:basedOn w:val="1"/>
    <w:qFormat/>
    <w:uiPriority w:val="0"/>
    <w:pPr>
      <w:spacing w:after="120"/>
      <w:ind w:left="420" w:leftChars="200"/>
    </w:pPr>
  </w:style>
  <w:style w:type="paragraph" w:styleId="10">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1">
    <w:name w:val="Plain Text"/>
    <w:basedOn w:val="1"/>
    <w:link w:val="34"/>
    <w:qFormat/>
    <w:uiPriority w:val="99"/>
    <w:rPr>
      <w:rFonts w:ascii="宋体" w:hAnsi="Courier New" w:eastAsiaTheme="minorEastAsia" w:cstheme="minorBidi"/>
      <w:szCs w:val="22"/>
    </w:rPr>
  </w:style>
  <w:style w:type="paragraph" w:styleId="12">
    <w:name w:val="Date"/>
    <w:basedOn w:val="1"/>
    <w:next w:val="1"/>
    <w:link w:val="41"/>
    <w:qFormat/>
    <w:uiPriority w:val="0"/>
    <w:rPr>
      <w:rFonts w:ascii="Arial" w:hAnsi="Arial" w:eastAsia="宋体" w:cs="Arial"/>
      <w:b/>
      <w:sz w:val="28"/>
    </w:rPr>
  </w:style>
  <w:style w:type="paragraph" w:styleId="13">
    <w:name w:val="Balloon Text"/>
    <w:basedOn w:val="1"/>
    <w:link w:val="28"/>
    <w:semiHidden/>
    <w:unhideWhenUsed/>
    <w:qFormat/>
    <w:uiPriority w:val="99"/>
    <w:rPr>
      <w:sz w:val="18"/>
      <w:szCs w:val="18"/>
    </w:rPr>
  </w:style>
  <w:style w:type="paragraph" w:styleId="14">
    <w:name w:val="footer"/>
    <w:basedOn w:val="1"/>
    <w:link w:val="33"/>
    <w:unhideWhenUsed/>
    <w:qFormat/>
    <w:uiPriority w:val="99"/>
    <w:pPr>
      <w:tabs>
        <w:tab w:val="center" w:pos="4153"/>
        <w:tab w:val="right" w:pos="8306"/>
      </w:tabs>
      <w:snapToGrid w:val="0"/>
      <w:jc w:val="left"/>
    </w:pPr>
    <w:rPr>
      <w:sz w:val="18"/>
      <w:szCs w:val="18"/>
    </w:rPr>
  </w:style>
  <w:style w:type="paragraph" w:styleId="15">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7">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8">
    <w:name w:val="Normal (Web)"/>
    <w:basedOn w:val="1"/>
    <w:qFormat/>
    <w:uiPriority w:val="0"/>
    <w:pPr>
      <w:spacing w:before="100" w:beforeAutospacing="1" w:after="100" w:afterAutospacing="1"/>
      <w:jc w:val="left"/>
    </w:pPr>
    <w:rPr>
      <w:rFonts w:cs="Times New Roman"/>
      <w:kern w:val="0"/>
      <w:sz w:val="24"/>
    </w:rPr>
  </w:style>
  <w:style w:type="paragraph" w:styleId="19">
    <w:name w:val="index 1"/>
    <w:basedOn w:val="1"/>
    <w:next w:val="1"/>
    <w:qFormat/>
    <w:uiPriority w:val="0"/>
    <w:pPr>
      <w:jc w:val="center"/>
    </w:pPr>
    <w:rPr>
      <w:rFonts w:ascii="Arial" w:hAnsi="Arial" w:eastAsia="Arial" w:cs="Arial"/>
      <w:b/>
      <w:bCs/>
      <w:sz w:val="28"/>
    </w:rPr>
  </w:style>
  <w:style w:type="paragraph" w:styleId="20">
    <w:name w:val="annotation subject"/>
    <w:basedOn w:val="7"/>
    <w:next w:val="7"/>
    <w:link w:val="55"/>
    <w:semiHidden/>
    <w:unhideWhenUsed/>
    <w:qFormat/>
    <w:uiPriority w:val="99"/>
    <w:rPr>
      <w:rFonts w:ascii="@仿宋_GB2312" w:hAnsi="@仿宋_GB2312" w:eastAsia="@仿宋_GB2312" w:cs="@仿宋_GB2312"/>
      <w:b/>
      <w:bCs/>
    </w:rPr>
  </w:style>
  <w:style w:type="paragraph" w:styleId="21">
    <w:name w:val="Body Text First Indent"/>
    <w:basedOn w:val="8"/>
    <w:unhideWhenUsed/>
    <w:qFormat/>
    <w:uiPriority w:val="99"/>
    <w:pPr>
      <w:ind w:firstLine="420" w:firstLineChars="100"/>
    </w:pPr>
  </w:style>
  <w:style w:type="table" w:styleId="23">
    <w:name w:val="Table Grid"/>
    <w:basedOn w:val="22"/>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Hyperlink"/>
    <w:basedOn w:val="24"/>
    <w:unhideWhenUsed/>
    <w:qFormat/>
    <w:uiPriority w:val="99"/>
    <w:rPr>
      <w:color w:val="0000FF" w:themeColor="hyperlink"/>
      <w:u w:val="single"/>
      <w14:textFill>
        <w14:solidFill>
          <w14:schemeClr w14:val="hlink"/>
        </w14:solidFill>
      </w14:textFill>
    </w:rPr>
  </w:style>
  <w:style w:type="character" w:styleId="27">
    <w:name w:val="annotation reference"/>
    <w:basedOn w:val="24"/>
    <w:semiHidden/>
    <w:unhideWhenUsed/>
    <w:qFormat/>
    <w:uiPriority w:val="99"/>
    <w:rPr>
      <w:sz w:val="21"/>
      <w:szCs w:val="21"/>
    </w:rPr>
  </w:style>
  <w:style w:type="character" w:customStyle="1" w:styleId="28">
    <w:name w:val="批注框文本 Char"/>
    <w:basedOn w:val="24"/>
    <w:link w:val="13"/>
    <w:semiHidden/>
    <w:qFormat/>
    <w:uiPriority w:val="99"/>
    <w:rPr>
      <w:rFonts w:ascii="@仿宋_GB2312" w:hAnsi="@仿宋_GB2312" w:eastAsia="@仿宋_GB2312" w:cs="@仿宋_GB2312"/>
      <w:sz w:val="18"/>
      <w:szCs w:val="18"/>
    </w:rPr>
  </w:style>
  <w:style w:type="paragraph" w:customStyle="1" w:styleId="29">
    <w:name w:val="正文（缩进）"/>
    <w:basedOn w:val="1"/>
    <w:qFormat/>
    <w:uiPriority w:val="0"/>
    <w:pPr>
      <w:widowControl/>
      <w:spacing w:before="156" w:after="156"/>
      <w:ind w:firstLine="480" w:firstLineChars="200"/>
      <w:jc w:val="left"/>
    </w:pPr>
    <w:rPr>
      <w:kern w:val="0"/>
      <w:sz w:val="24"/>
      <w:szCs w:val="24"/>
    </w:rPr>
  </w:style>
  <w:style w:type="paragraph" w:customStyle="1" w:styleId="30">
    <w:name w:val="xl31"/>
    <w:basedOn w:val="1"/>
    <w:qFormat/>
    <w:uiPriority w:val="0"/>
    <w:pPr>
      <w:widowControl/>
      <w:spacing w:before="100" w:beforeAutospacing="1" w:after="100" w:afterAutospacing="1"/>
      <w:jc w:val="center"/>
    </w:pPr>
    <w:rPr>
      <w:b/>
      <w:bCs/>
      <w:kern w:val="0"/>
      <w:sz w:val="28"/>
      <w:szCs w:val="28"/>
    </w:rPr>
  </w:style>
  <w:style w:type="paragraph" w:customStyle="1" w:styleId="31">
    <w:name w:val="D&amp;L"/>
    <w:basedOn w:val="15"/>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2">
    <w:name w:val="页眉 Char"/>
    <w:basedOn w:val="24"/>
    <w:link w:val="15"/>
    <w:qFormat/>
    <w:uiPriority w:val="0"/>
    <w:rPr>
      <w:rFonts w:ascii="@仿宋_GB2312" w:hAnsi="@仿宋_GB2312" w:eastAsia="@仿宋_GB2312" w:cs="@仿宋_GB2312"/>
      <w:sz w:val="18"/>
      <w:szCs w:val="18"/>
    </w:rPr>
  </w:style>
  <w:style w:type="character" w:customStyle="1" w:styleId="33">
    <w:name w:val="页脚 Char"/>
    <w:basedOn w:val="24"/>
    <w:link w:val="14"/>
    <w:qFormat/>
    <w:uiPriority w:val="99"/>
    <w:rPr>
      <w:rFonts w:ascii="@仿宋_GB2312" w:hAnsi="@仿宋_GB2312" w:eastAsia="@仿宋_GB2312" w:cs="@仿宋_GB2312"/>
      <w:sz w:val="18"/>
      <w:szCs w:val="18"/>
    </w:rPr>
  </w:style>
  <w:style w:type="character" w:customStyle="1" w:styleId="34">
    <w:name w:val="纯文本 Char"/>
    <w:link w:val="11"/>
    <w:qFormat/>
    <w:uiPriority w:val="0"/>
    <w:rPr>
      <w:rFonts w:ascii="宋体" w:hAnsi="Courier New"/>
    </w:rPr>
  </w:style>
  <w:style w:type="character" w:customStyle="1" w:styleId="35">
    <w:name w:val="纯文本 字符1"/>
    <w:basedOn w:val="24"/>
    <w:semiHidden/>
    <w:qFormat/>
    <w:uiPriority w:val="99"/>
    <w:rPr>
      <w:rFonts w:hAnsi="Courier New" w:cs="Courier New" w:asciiTheme="minorEastAsia"/>
      <w:szCs w:val="20"/>
    </w:rPr>
  </w:style>
  <w:style w:type="character" w:customStyle="1" w:styleId="36">
    <w:name w:val="未处理的提及1"/>
    <w:basedOn w:val="24"/>
    <w:semiHidden/>
    <w:unhideWhenUsed/>
    <w:qFormat/>
    <w:uiPriority w:val="99"/>
    <w:rPr>
      <w:color w:val="605E5C"/>
      <w:shd w:val="clear" w:color="auto" w:fill="E1DFDD"/>
    </w:rPr>
  </w:style>
  <w:style w:type="paragraph" w:styleId="37">
    <w:name w:val="List Paragraph"/>
    <w:basedOn w:val="1"/>
    <w:qFormat/>
    <w:uiPriority w:val="34"/>
    <w:pPr>
      <w:ind w:firstLine="420" w:firstLineChars="200"/>
    </w:pPr>
  </w:style>
  <w:style w:type="paragraph" w:customStyle="1" w:styleId="38">
    <w:name w:val="Char Char Char Char Char Char Char1 Char"/>
    <w:basedOn w:val="1"/>
    <w:qFormat/>
    <w:uiPriority w:val="0"/>
    <w:rPr>
      <w:rFonts w:ascii="Arial" w:hAnsi="Arial" w:eastAsia="宋体" w:cs="Arial"/>
      <w:sz w:val="24"/>
    </w:rPr>
  </w:style>
  <w:style w:type="table" w:customStyle="1" w:styleId="39">
    <w:name w:val="网格表 1 浅色1"/>
    <w:basedOn w:val="22"/>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40">
    <w:name w:val="日期 字符"/>
    <w:basedOn w:val="24"/>
    <w:semiHidden/>
    <w:qFormat/>
    <w:uiPriority w:val="99"/>
    <w:rPr>
      <w:rFonts w:ascii="@仿宋_GB2312" w:hAnsi="@仿宋_GB2312" w:eastAsia="@仿宋_GB2312" w:cs="@仿宋_GB2312"/>
      <w:szCs w:val="20"/>
    </w:rPr>
  </w:style>
  <w:style w:type="character" w:customStyle="1" w:styleId="41">
    <w:name w:val="日期 Char"/>
    <w:link w:val="12"/>
    <w:qFormat/>
    <w:uiPriority w:val="0"/>
    <w:rPr>
      <w:rFonts w:ascii="Arial" w:hAnsi="Arial" w:eastAsia="宋体" w:cs="Arial"/>
      <w:b/>
      <w:sz w:val="28"/>
      <w:szCs w:val="20"/>
    </w:rPr>
  </w:style>
  <w:style w:type="character" w:customStyle="1" w:styleId="42">
    <w:name w:val="纯文本 Char1"/>
    <w:link w:val="43"/>
    <w:qFormat/>
    <w:locked/>
    <w:uiPriority w:val="0"/>
    <w:rPr>
      <w:rFonts w:ascii="Arial" w:hAnsi="Arial" w:eastAsia="Arial"/>
      <w:kern w:val="2"/>
      <w:sz w:val="21"/>
      <w:lang w:val="en-US" w:eastAsia="zh-CN" w:bidi="ar-SA"/>
    </w:rPr>
  </w:style>
  <w:style w:type="paragraph" w:customStyle="1" w:styleId="43">
    <w:name w:val="纯文本1"/>
    <w:basedOn w:val="1"/>
    <w:link w:val="42"/>
    <w:qFormat/>
    <w:uiPriority w:val="0"/>
    <w:rPr>
      <w:rFonts w:ascii="Arial" w:hAnsi="Arial" w:eastAsia="Arial" w:cstheme="minorBidi"/>
    </w:rPr>
  </w:style>
  <w:style w:type="character" w:customStyle="1" w:styleId="44">
    <w:name w:val="批注文字 Char"/>
    <w:basedOn w:val="24"/>
    <w:semiHidden/>
    <w:qFormat/>
    <w:uiPriority w:val="99"/>
    <w:rPr>
      <w:rFonts w:ascii="@仿宋_GB2312" w:hAnsi="@仿宋_GB2312" w:eastAsia="@仿宋_GB2312" w:cs="@仿宋_GB2312"/>
      <w:szCs w:val="20"/>
    </w:rPr>
  </w:style>
  <w:style w:type="character" w:customStyle="1" w:styleId="45">
    <w:name w:val="批注文字 Char1"/>
    <w:link w:val="7"/>
    <w:qFormat/>
    <w:uiPriority w:val="0"/>
    <w:rPr>
      <w:rFonts w:ascii="Arial" w:hAnsi="Arial" w:eastAsia="黑体" w:cs="Arial"/>
      <w:szCs w:val="20"/>
    </w:rPr>
  </w:style>
  <w:style w:type="character" w:customStyle="1" w:styleId="46">
    <w:name w:val="标题 1 Char"/>
    <w:basedOn w:val="24"/>
    <w:link w:val="2"/>
    <w:qFormat/>
    <w:uiPriority w:val="9"/>
    <w:rPr>
      <w:rFonts w:ascii="@仿宋_GB2312" w:hAnsi="@仿宋_GB2312" w:eastAsia="@仿宋_GB2312" w:cs="@仿宋_GB2312"/>
      <w:b/>
      <w:bCs/>
      <w:kern w:val="44"/>
      <w:sz w:val="44"/>
      <w:szCs w:val="44"/>
    </w:rPr>
  </w:style>
  <w:style w:type="paragraph" w:customStyle="1" w:styleId="47">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8">
    <w:name w:val="标题 3 Char"/>
    <w:basedOn w:val="24"/>
    <w:link w:val="4"/>
    <w:semiHidden/>
    <w:qFormat/>
    <w:uiPriority w:val="9"/>
    <w:rPr>
      <w:rFonts w:ascii="@仿宋_GB2312" w:hAnsi="@仿宋_GB2312" w:eastAsia="@仿宋_GB2312" w:cs="@仿宋_GB2312"/>
      <w:b/>
      <w:bCs/>
      <w:sz w:val="32"/>
      <w:szCs w:val="32"/>
    </w:rPr>
  </w:style>
  <w:style w:type="character" w:customStyle="1" w:styleId="49">
    <w:name w:val="fontstyle01"/>
    <w:basedOn w:val="24"/>
    <w:qFormat/>
    <w:uiPriority w:val="0"/>
    <w:rPr>
      <w:rFonts w:hint="eastAsia" w:ascii="宋体" w:hAnsi="宋体" w:eastAsia="宋体"/>
      <w:color w:val="000000"/>
      <w:sz w:val="22"/>
      <w:szCs w:val="22"/>
    </w:rPr>
  </w:style>
  <w:style w:type="character" w:customStyle="1" w:styleId="50">
    <w:name w:val="fontstyle21"/>
    <w:basedOn w:val="24"/>
    <w:qFormat/>
    <w:uiPriority w:val="0"/>
    <w:rPr>
      <w:rFonts w:hint="default" w:ascii="TimesNewRomanPSMT" w:hAnsi="TimesNewRomanPSMT"/>
      <w:color w:val="000000"/>
      <w:sz w:val="22"/>
      <w:szCs w:val="22"/>
    </w:rPr>
  </w:style>
  <w:style w:type="character" w:customStyle="1" w:styleId="51">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52">
    <w:name w:val="标题 4 字符"/>
    <w:basedOn w:val="24"/>
    <w:semiHidden/>
    <w:qFormat/>
    <w:uiPriority w:val="9"/>
    <w:rPr>
      <w:rFonts w:asciiTheme="majorHAnsi" w:hAnsiTheme="majorHAnsi" w:eastAsiaTheme="majorEastAsia" w:cstheme="majorBidi"/>
      <w:b/>
      <w:bCs/>
      <w:sz w:val="28"/>
      <w:szCs w:val="28"/>
    </w:rPr>
  </w:style>
  <w:style w:type="character" w:customStyle="1" w:styleId="53">
    <w:name w:val="标题 4 Char"/>
    <w:link w:val="5"/>
    <w:qFormat/>
    <w:uiPriority w:val="0"/>
    <w:rPr>
      <w:rFonts w:ascii="@仿宋_GB2312" w:hAnsi="@仿宋_GB2312" w:eastAsia="@仿宋_GB2312" w:cs="@仿宋_GB2312"/>
      <w:b/>
      <w:bCs/>
      <w:sz w:val="28"/>
      <w:szCs w:val="28"/>
    </w:rPr>
  </w:style>
  <w:style w:type="character" w:customStyle="1" w:styleId="54">
    <w:name w:val="正文文本 Char"/>
    <w:basedOn w:val="24"/>
    <w:link w:val="8"/>
    <w:qFormat/>
    <w:uiPriority w:val="0"/>
    <w:rPr>
      <w:rFonts w:ascii="@微软简标宋" w:hAnsi="@微软简标宋" w:eastAsia="@微软简标宋" w:cs="@微软简标宋"/>
      <w:szCs w:val="24"/>
      <w:lang w:val="zh-CN" w:eastAsia="zh-CN"/>
    </w:rPr>
  </w:style>
  <w:style w:type="character" w:customStyle="1" w:styleId="55">
    <w:name w:val="批注主题 Char"/>
    <w:basedOn w:val="45"/>
    <w:link w:val="20"/>
    <w:semiHidden/>
    <w:qFormat/>
    <w:uiPriority w:val="99"/>
    <w:rPr>
      <w:rFonts w:ascii="@仿宋_GB2312" w:hAnsi="@仿宋_GB2312" w:eastAsia="@仿宋_GB2312" w:cs="@仿宋_GB2312"/>
      <w:b/>
      <w:bCs/>
      <w:kern w:val="2"/>
      <w:sz w:val="21"/>
      <w:szCs w:val="20"/>
    </w:rPr>
  </w:style>
  <w:style w:type="table" w:customStyle="1" w:styleId="56">
    <w:name w:val="Table Normal"/>
    <w:semiHidden/>
    <w:unhideWhenUsed/>
    <w:qFormat/>
    <w:uiPriority w:val="0"/>
    <w:tblPr>
      <w:tblCellMar>
        <w:top w:w="0" w:type="dxa"/>
        <w:left w:w="0" w:type="dxa"/>
        <w:bottom w:w="0" w:type="dxa"/>
        <w:right w:w="0" w:type="dxa"/>
      </w:tblCellMar>
    </w:tblPr>
  </w:style>
  <w:style w:type="paragraph" w:customStyle="1" w:styleId="57">
    <w:name w:val="Table Text"/>
    <w:basedOn w:val="1"/>
    <w:semiHidden/>
    <w:qFormat/>
    <w:uiPriority w:val="0"/>
    <w:rPr>
      <w:rFonts w:ascii="Arial" w:hAnsi="Arial" w:eastAsia="Arial" w:cs="Arial"/>
      <w:sz w:val="21"/>
      <w:szCs w:val="21"/>
      <w:lang w:val="en-US" w:eastAsia="en-US" w:bidi="ar-SA"/>
    </w:rPr>
  </w:style>
  <w:style w:type="paragraph" w:customStyle="1" w:styleId="5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9">
    <w:name w:val="列出段落1"/>
    <w:basedOn w:val="1"/>
    <w:qFormat/>
    <w:uiPriority w:val="0"/>
    <w:pPr>
      <w:ind w:firstLine="420" w:firstLineChars="200"/>
    </w:pPr>
    <w:rPr>
      <w:szCs w:val="21"/>
    </w:rPr>
  </w:style>
  <w:style w:type="paragraph" w:customStyle="1" w:styleId="6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1">
    <w:name w:val="02标题二"/>
    <w:basedOn w:val="1"/>
    <w:qFormat/>
    <w:uiPriority w:val="0"/>
    <w:pPr>
      <w:adjustRightInd/>
      <w:ind w:firstLine="562" w:firstLineChars="200"/>
      <w:jc w:val="both"/>
    </w:pPr>
    <w:rPr>
      <w:rFonts w:cs="华文仿宋"/>
      <w:b/>
      <w:bCs/>
      <w:sz w:val="28"/>
      <w:szCs w:val="28"/>
    </w:rPr>
  </w:style>
  <w:style w:type="paragraph" w:customStyle="1" w:styleId="62">
    <w:name w:val="Char Char Char Char Char Char Char1 Char_1"/>
    <w:basedOn w:val="63"/>
    <w:qFormat/>
    <w:uiPriority w:val="0"/>
    <w:rPr>
      <w:rFonts w:ascii="Tahoma" w:hAnsi="Tahoma"/>
      <w:sz w:val="24"/>
    </w:rPr>
  </w:style>
  <w:style w:type="paragraph" w:customStyle="1" w:styleId="63">
    <w:name w:val="正文_1"/>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9E76AE-142C-45EF-840F-57FA3DE9E2C7}">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5</Pages>
  <Words>3684</Words>
  <Characters>3990</Characters>
  <Lines>239</Lines>
  <Paragraphs>67</Paragraphs>
  <TotalTime>5</TotalTime>
  <ScaleCrop>false</ScaleCrop>
  <LinksUpToDate>false</LinksUpToDate>
  <CharactersWithSpaces>4202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焱</cp:lastModifiedBy>
  <cp:lastPrinted>2019-12-07T15:20:00Z</cp:lastPrinted>
  <dcterms:modified xsi:type="dcterms:W3CDTF">2026-06-08T06:59:40Z</dcterms:modified>
  <cp:revision>482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70B250A921A5450899D999A4558ABA53_13</vt:lpwstr>
  </property>
  <property fmtid="{D5CDD505-2E9C-101B-9397-08002B2CF9AE}" pid="4" name="KSOTemplateDocerSaveRecord">
    <vt:lpwstr>eyJoZGlkIjoiMzZlMjBmOWUyMThhNzQ2YjY4OGI1YzcwMWQ5MzFiN2MiLCJ1c2VySWQiOiI0NDg3MDY3NDkifQ==</vt:lpwstr>
  </property>
</Properties>
</file>