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FDA32D">
      <w:pPr>
        <w:pStyle w:val="9"/>
        <w:keepNext/>
        <w:keepLines/>
        <w:pageBreakBefore w:val="0"/>
        <w:widowControl w:val="0"/>
        <w:numPr>
          <w:ilvl w:val="0"/>
          <w:numId w:val="0"/>
        </w:numPr>
        <w:suppressAutoHyphens/>
        <w:kinsoku/>
        <w:wordWrap w:val="0"/>
        <w:overflowPunct/>
        <w:topLinePunct/>
        <w:autoSpaceDE/>
        <w:autoSpaceDN/>
        <w:bidi w:val="0"/>
        <w:spacing w:line="540" w:lineRule="exact"/>
        <w:ind w:firstLine="801" w:firstLineChars="200"/>
        <w:textAlignment w:val="auto"/>
        <w:rPr>
          <w:rFonts w:hint="eastAsia" w:ascii="华文中宋" w:hAnsi="华文中宋" w:eastAsia="华文中宋" w:cs="华文中宋"/>
          <w:b/>
          <w:sz w:val="40"/>
          <w:szCs w:val="40"/>
          <w:lang w:val="en-US" w:eastAsia="zh-CN"/>
        </w:rPr>
      </w:pPr>
      <w:bookmarkStart w:id="0" w:name="_GoBack"/>
      <w:bookmarkEnd w:id="0"/>
      <w:r>
        <w:rPr>
          <w:rFonts w:hint="eastAsia" w:ascii="华文中宋" w:hAnsi="华文中宋" w:eastAsia="华文中宋" w:cs="华文中宋"/>
          <w:b/>
          <w:sz w:val="40"/>
          <w:szCs w:val="40"/>
          <w:lang w:val="en-US" w:eastAsia="zh-CN"/>
        </w:rPr>
        <w:t>枞阳县人民医院护工管理服务项目（二次）</w:t>
      </w:r>
    </w:p>
    <w:p w14:paraId="50D96A41">
      <w:pPr>
        <w:keepNext/>
        <w:keepLines/>
        <w:pageBreakBefore w:val="0"/>
        <w:widowControl w:val="0"/>
        <w:kinsoku/>
        <w:wordWrap w:val="0"/>
        <w:overflowPunct/>
        <w:topLinePunct/>
        <w:autoSpaceDE/>
        <w:autoSpaceDN/>
        <w:bidi w:val="0"/>
        <w:ind w:firstLine="2803" w:firstLineChars="700"/>
        <w:textAlignment w:val="auto"/>
        <w:rPr>
          <w:rFonts w:hint="eastAsia" w:ascii="华文中宋" w:hAnsi="华文中宋" w:eastAsia="华文中宋" w:cs="华文中宋"/>
          <w:b/>
          <w:sz w:val="40"/>
          <w:szCs w:val="40"/>
        </w:rPr>
      </w:pPr>
      <w:r>
        <w:rPr>
          <w:rFonts w:hint="eastAsia" w:ascii="华文中宋" w:hAnsi="华文中宋" w:eastAsia="华文中宋" w:cs="华文中宋"/>
          <w:b/>
          <w:sz w:val="40"/>
          <w:szCs w:val="40"/>
          <w:lang w:val="en-US" w:eastAsia="zh-CN"/>
        </w:rPr>
        <w:t>竞争性磋商</w:t>
      </w:r>
      <w:r>
        <w:rPr>
          <w:rFonts w:hint="eastAsia" w:ascii="华文中宋" w:hAnsi="华文中宋" w:eastAsia="华文中宋" w:cs="华文中宋"/>
          <w:b/>
          <w:sz w:val="40"/>
          <w:szCs w:val="40"/>
        </w:rPr>
        <w:t>公告</w:t>
      </w:r>
    </w:p>
    <w:p w14:paraId="1BDCAC20">
      <w:pPr>
        <w:keepNext/>
        <w:keepLines/>
        <w:pageBreakBefore w:val="0"/>
        <w:widowControl w:val="0"/>
        <w:kinsoku/>
        <w:wordWrap w:val="0"/>
        <w:overflowPunct/>
        <w:topLinePunct/>
        <w:autoSpaceDE/>
        <w:autoSpaceDN/>
        <w:bidi w:val="0"/>
        <w:adjustRightInd w:val="0"/>
        <w:snapToGrid w:val="0"/>
        <w:spacing w:line="480" w:lineRule="exact"/>
        <w:textAlignment w:val="auto"/>
        <w:rPr>
          <w:rFonts w:hint="eastAsia" w:ascii="仿宋" w:hAnsi="仿宋" w:eastAsia="仿宋" w:cs="仿宋"/>
          <w:b/>
          <w:bCs/>
          <w:color w:val="auto"/>
          <w:kern w:val="21"/>
          <w:sz w:val="28"/>
          <w:szCs w:val="28"/>
          <w:highlight w:val="none"/>
          <w:lang w:val="en-US" w:eastAsia="zh-CN"/>
        </w:rPr>
      </w:pPr>
      <w:r>
        <w:rPr>
          <w:rFonts w:hint="eastAsia" w:ascii="仿宋" w:hAnsi="仿宋" w:eastAsia="仿宋" w:cs="仿宋"/>
          <w:b/>
          <w:bCs/>
          <w:color w:val="auto"/>
          <w:kern w:val="21"/>
          <w:sz w:val="28"/>
          <w:szCs w:val="28"/>
          <w:highlight w:val="none"/>
          <w:lang w:val="en-US" w:eastAsia="zh-CN"/>
        </w:rPr>
        <w:t>一、采购内容及要求</w:t>
      </w:r>
    </w:p>
    <w:p w14:paraId="297ADD82">
      <w:pPr>
        <w:keepNext/>
        <w:keepLines/>
        <w:pageBreakBefore w:val="0"/>
        <w:widowControl w:val="0"/>
        <w:kinsoku/>
        <w:wordWrap w:val="0"/>
        <w:overflowPunct/>
        <w:topLinePunct/>
        <w:autoSpaceDE/>
        <w:autoSpaceDN/>
        <w:bidi w:val="0"/>
        <w:adjustRightInd w:val="0"/>
        <w:snapToGrid w:val="0"/>
        <w:spacing w:line="480" w:lineRule="exact"/>
        <w:ind w:firstLine="281" w:firstLineChars="100"/>
        <w:textAlignment w:val="auto"/>
        <w:rPr>
          <w:rFonts w:hint="eastAsia" w:ascii="仿宋" w:hAnsi="仿宋" w:eastAsia="仿宋" w:cs="仿宋"/>
          <w:b/>
          <w:bCs/>
          <w:color w:val="auto"/>
          <w:kern w:val="21"/>
          <w:sz w:val="28"/>
          <w:szCs w:val="28"/>
          <w:highlight w:val="none"/>
          <w:lang w:eastAsia="zh-CN"/>
        </w:rPr>
      </w:pPr>
      <w:r>
        <w:rPr>
          <w:rFonts w:hint="eastAsia" w:ascii="仿宋" w:hAnsi="仿宋" w:eastAsia="仿宋" w:cs="仿宋"/>
          <w:b/>
          <w:bCs/>
          <w:color w:val="auto"/>
          <w:kern w:val="21"/>
          <w:sz w:val="28"/>
          <w:szCs w:val="28"/>
          <w:highlight w:val="none"/>
          <w:lang w:eastAsia="zh-CN"/>
        </w:rPr>
        <w:t>（</w:t>
      </w:r>
      <w:r>
        <w:rPr>
          <w:rFonts w:hint="eastAsia" w:ascii="仿宋" w:hAnsi="仿宋" w:eastAsia="仿宋" w:cs="仿宋"/>
          <w:b/>
          <w:bCs/>
          <w:color w:val="auto"/>
          <w:kern w:val="21"/>
          <w:sz w:val="28"/>
          <w:szCs w:val="28"/>
          <w:highlight w:val="none"/>
          <w:lang w:val="en-US" w:eastAsia="zh-CN"/>
        </w:rPr>
        <w:t>一</w:t>
      </w:r>
      <w:r>
        <w:rPr>
          <w:rFonts w:hint="eastAsia" w:ascii="仿宋" w:hAnsi="仿宋" w:eastAsia="仿宋" w:cs="仿宋"/>
          <w:b/>
          <w:bCs/>
          <w:color w:val="auto"/>
          <w:kern w:val="21"/>
          <w:sz w:val="28"/>
          <w:szCs w:val="28"/>
          <w:highlight w:val="none"/>
          <w:lang w:eastAsia="zh-CN"/>
        </w:rPr>
        <w:t>）项目要求</w:t>
      </w:r>
    </w:p>
    <w:p w14:paraId="1F225110">
      <w:pPr>
        <w:keepNext/>
        <w:keepLines/>
        <w:pageBreakBefore w:val="0"/>
        <w:widowControl w:val="0"/>
        <w:kinsoku/>
        <w:wordWrap w:val="0"/>
        <w:overflowPunct/>
        <w:topLinePunct/>
        <w:autoSpaceDE/>
        <w:autoSpaceDN/>
        <w:bidi w:val="0"/>
        <w:adjustRightInd w:val="0"/>
        <w:snapToGrid w:val="0"/>
        <w:spacing w:line="480" w:lineRule="exact"/>
        <w:ind w:firstLine="560" w:firstLineChars="200"/>
        <w:textAlignment w:val="auto"/>
        <w:rPr>
          <w:rFonts w:hint="eastAsia"/>
          <w:kern w:val="21"/>
          <w:lang w:val="en-US" w:eastAsia="zh-CN"/>
        </w:rPr>
      </w:pPr>
      <w:r>
        <w:rPr>
          <w:rFonts w:hint="eastAsia" w:ascii="仿宋" w:hAnsi="仿宋" w:eastAsia="仿宋" w:cs="仿宋"/>
          <w:color w:val="auto"/>
          <w:kern w:val="21"/>
          <w:sz w:val="28"/>
          <w:szCs w:val="28"/>
          <w:highlight w:val="none"/>
          <w:lang w:eastAsia="zh-CN"/>
        </w:rPr>
        <w:t>本项目要求成交人派遣护工人员到县医院各科室为有需求的患者提供陪护和照料服务。采购人无法预计也无法保证成交人在服务期限内所将获得的业务量，成交人独立经营、自负盈亏</w:t>
      </w:r>
      <w:r>
        <w:rPr>
          <w:rFonts w:hint="eastAsia" w:ascii="仿宋" w:hAnsi="仿宋" w:eastAsia="仿宋" w:cs="仿宋"/>
          <w:color w:val="auto"/>
          <w:kern w:val="21"/>
          <w:sz w:val="28"/>
          <w:szCs w:val="28"/>
          <w:highlight w:val="none"/>
        </w:rPr>
        <w:t>。</w:t>
      </w:r>
    </w:p>
    <w:p w14:paraId="32E23F05">
      <w:pPr>
        <w:keepNext/>
        <w:keepLines/>
        <w:pageBreakBefore w:val="0"/>
        <w:widowControl w:val="0"/>
        <w:numPr>
          <w:ilvl w:val="0"/>
          <w:numId w:val="0"/>
        </w:numPr>
        <w:kinsoku/>
        <w:wordWrap w:val="0"/>
        <w:overflowPunct/>
        <w:topLinePunct/>
        <w:autoSpaceDE/>
        <w:autoSpaceDN/>
        <w:bidi w:val="0"/>
        <w:adjustRightInd w:val="0"/>
        <w:snapToGrid w:val="0"/>
        <w:spacing w:line="480" w:lineRule="exact"/>
        <w:ind w:firstLine="281" w:firstLineChars="100"/>
        <w:textAlignment w:val="auto"/>
        <w:rPr>
          <w:rFonts w:hint="eastAsia" w:ascii="仿宋" w:hAnsi="仿宋" w:eastAsia="仿宋" w:cs="仿宋"/>
          <w:b/>
          <w:bCs/>
          <w:color w:val="auto"/>
          <w:kern w:val="21"/>
          <w:sz w:val="28"/>
          <w:szCs w:val="28"/>
          <w:highlight w:val="none"/>
        </w:rPr>
      </w:pPr>
      <w:r>
        <w:rPr>
          <w:rFonts w:hint="eastAsia" w:ascii="仿宋" w:hAnsi="仿宋" w:eastAsia="仿宋" w:cs="仿宋"/>
          <w:b/>
          <w:kern w:val="21"/>
          <w:sz w:val="28"/>
          <w:szCs w:val="28"/>
          <w:lang w:val="en-US" w:eastAsia="zh-CN"/>
        </w:rPr>
        <w:t>（二）</w:t>
      </w:r>
      <w:r>
        <w:rPr>
          <w:rFonts w:hint="eastAsia" w:ascii="仿宋" w:hAnsi="仿宋" w:eastAsia="仿宋" w:cs="仿宋"/>
          <w:b/>
          <w:bCs/>
          <w:color w:val="auto"/>
          <w:kern w:val="21"/>
          <w:sz w:val="28"/>
          <w:szCs w:val="28"/>
          <w:highlight w:val="none"/>
        </w:rPr>
        <w:t>人员配置</w:t>
      </w:r>
    </w:p>
    <w:p w14:paraId="7316454B">
      <w:pPr>
        <w:keepNext/>
        <w:keepLines/>
        <w:pageBreakBefore w:val="0"/>
        <w:widowControl w:val="0"/>
        <w:kinsoku/>
        <w:wordWrap w:val="0"/>
        <w:overflowPunct/>
        <w:topLinePunct/>
        <w:autoSpaceDE/>
        <w:autoSpaceDN/>
        <w:bidi w:val="0"/>
        <w:adjustRightInd w:val="0"/>
        <w:snapToGrid w:val="0"/>
        <w:spacing w:line="480" w:lineRule="exact"/>
        <w:ind w:firstLine="560" w:firstLineChars="200"/>
        <w:textAlignment w:val="auto"/>
        <w:rPr>
          <w:rFonts w:hint="eastAsia" w:ascii="仿宋" w:hAnsi="仿宋" w:eastAsia="仿宋" w:cs="仿宋"/>
          <w:color w:val="auto"/>
          <w:kern w:val="21"/>
          <w:sz w:val="28"/>
          <w:szCs w:val="28"/>
          <w:highlight w:val="none"/>
          <w:lang w:val="en-US" w:eastAsia="zh-CN"/>
        </w:rPr>
      </w:pPr>
      <w:r>
        <w:rPr>
          <w:rFonts w:hint="eastAsia" w:ascii="仿宋" w:hAnsi="仿宋" w:eastAsia="仿宋" w:cs="仿宋"/>
          <w:color w:val="auto"/>
          <w:kern w:val="21"/>
          <w:sz w:val="28"/>
          <w:szCs w:val="28"/>
          <w:highlight w:val="none"/>
          <w:lang w:eastAsia="zh-CN"/>
        </w:rPr>
        <w:t>成交人须配置固定的项目主管2人分别驻点在县医院总院和渡江路分院，并配备充足的且均符合上岗资质的护工，具体数量以满足采购人实际需求为准。成交人如需更换驻院主管，须提前征得采购人同意。</w:t>
      </w:r>
      <w:r>
        <w:rPr>
          <w:rFonts w:hint="eastAsia" w:ascii="仿宋" w:hAnsi="仿宋" w:eastAsia="仿宋" w:cs="仿宋"/>
          <w:color w:val="auto"/>
          <w:kern w:val="21"/>
          <w:sz w:val="28"/>
          <w:szCs w:val="28"/>
          <w:highlight w:val="none"/>
          <w:lang w:val="en-US" w:eastAsia="zh-CN"/>
        </w:rPr>
        <w:t xml:space="preserve">   </w:t>
      </w:r>
    </w:p>
    <w:p w14:paraId="03018298">
      <w:pPr>
        <w:keepNext/>
        <w:keepLines/>
        <w:pageBreakBefore w:val="0"/>
        <w:widowControl w:val="0"/>
        <w:kinsoku/>
        <w:wordWrap w:val="0"/>
        <w:overflowPunct/>
        <w:topLinePunct/>
        <w:autoSpaceDE/>
        <w:autoSpaceDN/>
        <w:bidi w:val="0"/>
        <w:adjustRightInd w:val="0"/>
        <w:snapToGrid w:val="0"/>
        <w:spacing w:line="480" w:lineRule="exact"/>
        <w:textAlignment w:val="auto"/>
        <w:rPr>
          <w:rFonts w:hint="eastAsia" w:ascii="仿宋" w:hAnsi="仿宋" w:eastAsia="仿宋" w:cs="仿宋"/>
          <w:b/>
          <w:bCs/>
          <w:color w:val="auto"/>
          <w:kern w:val="21"/>
          <w:sz w:val="28"/>
          <w:szCs w:val="28"/>
          <w:highlight w:val="none"/>
        </w:rPr>
      </w:pPr>
      <w:r>
        <w:rPr>
          <w:rFonts w:hint="eastAsia" w:ascii="仿宋" w:hAnsi="仿宋" w:eastAsia="仿宋" w:cs="仿宋"/>
          <w:color w:val="auto"/>
          <w:kern w:val="21"/>
          <w:sz w:val="28"/>
          <w:szCs w:val="28"/>
          <w:highlight w:val="none"/>
          <w:lang w:val="en-US" w:eastAsia="zh-CN"/>
        </w:rPr>
        <w:t xml:space="preserve"> </w:t>
      </w:r>
      <w:r>
        <w:rPr>
          <w:rFonts w:hint="eastAsia" w:ascii="仿宋" w:hAnsi="仿宋" w:eastAsia="仿宋" w:cs="仿宋"/>
          <w:b/>
          <w:bCs/>
          <w:color w:val="auto"/>
          <w:kern w:val="21"/>
          <w:sz w:val="28"/>
          <w:szCs w:val="28"/>
          <w:highlight w:val="none"/>
          <w:lang w:val="en-US" w:eastAsia="zh-CN"/>
        </w:rPr>
        <w:t>（三）</w:t>
      </w:r>
      <w:r>
        <w:rPr>
          <w:rFonts w:hint="eastAsia" w:ascii="仿宋" w:hAnsi="仿宋" w:eastAsia="仿宋" w:cs="仿宋"/>
          <w:b/>
          <w:bCs/>
          <w:color w:val="auto"/>
          <w:kern w:val="21"/>
          <w:sz w:val="28"/>
          <w:szCs w:val="28"/>
          <w:highlight w:val="none"/>
        </w:rPr>
        <w:t>用人要求：</w:t>
      </w:r>
    </w:p>
    <w:p w14:paraId="4982F398">
      <w:pPr>
        <w:keepNext/>
        <w:keepLines/>
        <w:pageBreakBefore w:val="0"/>
        <w:widowControl w:val="0"/>
        <w:kinsoku/>
        <w:wordWrap w:val="0"/>
        <w:overflowPunct/>
        <w:topLinePunct/>
        <w:autoSpaceDE/>
        <w:autoSpaceDN/>
        <w:bidi w:val="0"/>
        <w:adjustRightInd w:val="0"/>
        <w:snapToGrid w:val="0"/>
        <w:spacing w:line="480" w:lineRule="exact"/>
        <w:ind w:firstLine="560" w:firstLineChars="200"/>
        <w:textAlignment w:val="auto"/>
        <w:rPr>
          <w:rFonts w:hint="eastAsia" w:ascii="仿宋" w:hAnsi="仿宋" w:eastAsia="仿宋" w:cs="仿宋"/>
          <w:color w:val="auto"/>
          <w:kern w:val="21"/>
          <w:sz w:val="28"/>
          <w:szCs w:val="28"/>
          <w:highlight w:val="none"/>
          <w:lang w:eastAsia="zh-CN"/>
        </w:rPr>
      </w:pPr>
      <w:r>
        <w:rPr>
          <w:rFonts w:hint="eastAsia" w:ascii="仿宋" w:hAnsi="仿宋" w:eastAsia="仿宋" w:cs="仿宋"/>
          <w:color w:val="auto"/>
          <w:kern w:val="21"/>
          <w:sz w:val="28"/>
          <w:szCs w:val="28"/>
          <w:highlight w:val="none"/>
          <w:lang w:eastAsia="zh-CN"/>
        </w:rPr>
        <w:t>（1）成交人聘用人员必须符合国家劳动法用工规定且身体健康、无精神性或传染性疾病；</w:t>
      </w:r>
    </w:p>
    <w:p w14:paraId="3F7F10F7">
      <w:pPr>
        <w:keepNext/>
        <w:keepLines/>
        <w:pageBreakBefore w:val="0"/>
        <w:widowControl w:val="0"/>
        <w:kinsoku/>
        <w:wordWrap w:val="0"/>
        <w:overflowPunct/>
        <w:topLinePunct/>
        <w:autoSpaceDE/>
        <w:autoSpaceDN/>
        <w:bidi w:val="0"/>
        <w:adjustRightInd w:val="0"/>
        <w:snapToGrid w:val="0"/>
        <w:spacing w:line="480" w:lineRule="exact"/>
        <w:ind w:firstLine="560" w:firstLineChars="200"/>
        <w:textAlignment w:val="auto"/>
        <w:rPr>
          <w:rFonts w:hint="eastAsia" w:ascii="仿宋" w:hAnsi="仿宋" w:eastAsia="仿宋" w:cs="仿宋"/>
          <w:color w:val="auto"/>
          <w:kern w:val="21"/>
          <w:sz w:val="28"/>
          <w:szCs w:val="28"/>
          <w:highlight w:val="none"/>
          <w:lang w:eastAsia="zh-CN"/>
        </w:rPr>
      </w:pPr>
      <w:r>
        <w:rPr>
          <w:rFonts w:hint="eastAsia" w:ascii="仿宋" w:hAnsi="仿宋" w:eastAsia="仿宋" w:cs="仿宋"/>
          <w:color w:val="auto"/>
          <w:kern w:val="21"/>
          <w:sz w:val="28"/>
          <w:szCs w:val="28"/>
          <w:highlight w:val="none"/>
          <w:lang w:eastAsia="zh-CN"/>
        </w:rPr>
        <w:t>（2）驻院主管不超过50周岁，女性护工不超过</w:t>
      </w:r>
      <w:r>
        <w:rPr>
          <w:rFonts w:hint="eastAsia" w:ascii="仿宋" w:hAnsi="仿宋" w:eastAsia="仿宋" w:cs="仿宋"/>
          <w:color w:val="auto"/>
          <w:kern w:val="21"/>
          <w:sz w:val="28"/>
          <w:szCs w:val="28"/>
          <w:highlight w:val="none"/>
          <w:lang w:val="en-US" w:eastAsia="zh-CN"/>
        </w:rPr>
        <w:t>60</w:t>
      </w:r>
      <w:r>
        <w:rPr>
          <w:rFonts w:hint="eastAsia" w:ascii="仿宋" w:hAnsi="仿宋" w:eastAsia="仿宋" w:cs="仿宋"/>
          <w:color w:val="auto"/>
          <w:kern w:val="21"/>
          <w:sz w:val="28"/>
          <w:szCs w:val="28"/>
          <w:highlight w:val="none"/>
          <w:lang w:eastAsia="zh-CN"/>
        </w:rPr>
        <w:t>周岁，男性护工不超过6</w:t>
      </w:r>
      <w:r>
        <w:rPr>
          <w:rFonts w:hint="eastAsia" w:ascii="仿宋" w:hAnsi="仿宋" w:eastAsia="仿宋" w:cs="仿宋"/>
          <w:color w:val="auto"/>
          <w:kern w:val="21"/>
          <w:sz w:val="28"/>
          <w:szCs w:val="28"/>
          <w:highlight w:val="none"/>
          <w:lang w:val="en-US" w:eastAsia="zh-CN"/>
        </w:rPr>
        <w:t>5</w:t>
      </w:r>
      <w:r>
        <w:rPr>
          <w:rFonts w:hint="eastAsia" w:ascii="仿宋" w:hAnsi="仿宋" w:eastAsia="仿宋" w:cs="仿宋"/>
          <w:color w:val="auto"/>
          <w:kern w:val="21"/>
          <w:sz w:val="28"/>
          <w:szCs w:val="28"/>
          <w:highlight w:val="none"/>
          <w:lang w:eastAsia="zh-CN"/>
        </w:rPr>
        <w:t>周岁；</w:t>
      </w:r>
    </w:p>
    <w:p w14:paraId="3BD9F21E">
      <w:pPr>
        <w:keepNext/>
        <w:keepLines/>
        <w:pageBreakBefore w:val="0"/>
        <w:widowControl w:val="0"/>
        <w:kinsoku/>
        <w:wordWrap w:val="0"/>
        <w:overflowPunct/>
        <w:topLinePunct/>
        <w:autoSpaceDE/>
        <w:autoSpaceDN/>
        <w:bidi w:val="0"/>
        <w:adjustRightInd w:val="0"/>
        <w:snapToGrid w:val="0"/>
        <w:spacing w:line="480" w:lineRule="exact"/>
        <w:ind w:firstLine="560" w:firstLineChars="200"/>
        <w:textAlignment w:val="auto"/>
        <w:rPr>
          <w:rFonts w:hint="eastAsia" w:ascii="仿宋" w:hAnsi="仿宋" w:eastAsia="仿宋" w:cs="仿宋"/>
          <w:color w:val="auto"/>
          <w:kern w:val="21"/>
          <w:sz w:val="28"/>
          <w:szCs w:val="28"/>
          <w:highlight w:val="none"/>
        </w:rPr>
      </w:pPr>
      <w:r>
        <w:rPr>
          <w:rFonts w:hint="eastAsia" w:ascii="仿宋" w:hAnsi="仿宋" w:eastAsia="仿宋" w:cs="仿宋"/>
          <w:color w:val="auto"/>
          <w:kern w:val="21"/>
          <w:sz w:val="28"/>
          <w:szCs w:val="28"/>
          <w:highlight w:val="none"/>
          <w:lang w:eastAsia="zh-CN"/>
        </w:rPr>
        <w:t>（3）驻院主管有护理工作经验,护工有基本的文化水平，持证上岗。</w:t>
      </w:r>
    </w:p>
    <w:p w14:paraId="03D18FBF">
      <w:pPr>
        <w:pStyle w:val="6"/>
        <w:keepNext/>
        <w:keepLines/>
        <w:pageBreakBefore w:val="0"/>
        <w:widowControl w:val="0"/>
        <w:kinsoku/>
        <w:wordWrap w:val="0"/>
        <w:overflowPunct/>
        <w:topLinePunct/>
        <w:autoSpaceDE/>
        <w:autoSpaceDN/>
        <w:bidi w:val="0"/>
        <w:adjustRightInd w:val="0"/>
        <w:snapToGrid w:val="0"/>
        <w:spacing w:before="0" w:beforeLines="0" w:after="0" w:afterLines="0" w:line="480" w:lineRule="exact"/>
        <w:ind w:left="0" w:leftChars="0" w:firstLine="281" w:firstLineChars="100"/>
        <w:textAlignment w:val="auto"/>
        <w:rPr>
          <w:rFonts w:hint="eastAsia" w:ascii="仿宋" w:hAnsi="仿宋" w:eastAsia="仿宋" w:cs="仿宋"/>
          <w:b/>
          <w:bCs/>
          <w:color w:val="auto"/>
          <w:kern w:val="21"/>
          <w:sz w:val="28"/>
          <w:szCs w:val="28"/>
          <w:highlight w:val="none"/>
        </w:rPr>
      </w:pPr>
      <w:r>
        <w:rPr>
          <w:rFonts w:hint="eastAsia" w:ascii="仿宋" w:hAnsi="仿宋" w:eastAsia="仿宋" w:cs="仿宋"/>
          <w:b/>
          <w:bCs/>
          <w:color w:val="auto"/>
          <w:kern w:val="21"/>
          <w:sz w:val="28"/>
          <w:szCs w:val="28"/>
          <w:highlight w:val="none"/>
          <w:lang w:val="en-US" w:eastAsia="zh-CN"/>
        </w:rPr>
        <w:t>（四）</w:t>
      </w:r>
      <w:r>
        <w:rPr>
          <w:rFonts w:hint="eastAsia" w:ascii="仿宋" w:hAnsi="仿宋" w:eastAsia="仿宋" w:cs="仿宋"/>
          <w:b/>
          <w:bCs/>
          <w:color w:val="auto"/>
          <w:kern w:val="21"/>
          <w:sz w:val="28"/>
          <w:szCs w:val="28"/>
          <w:highlight w:val="none"/>
        </w:rPr>
        <w:t>持证上岗</w:t>
      </w:r>
    </w:p>
    <w:p w14:paraId="45161164">
      <w:pPr>
        <w:pStyle w:val="6"/>
        <w:keepNext/>
        <w:keepLines/>
        <w:pageBreakBefore w:val="0"/>
        <w:widowControl w:val="0"/>
        <w:kinsoku/>
        <w:wordWrap w:val="0"/>
        <w:overflowPunct/>
        <w:topLinePunct/>
        <w:autoSpaceDE/>
        <w:autoSpaceDN/>
        <w:bidi w:val="0"/>
        <w:adjustRightInd w:val="0"/>
        <w:snapToGrid w:val="0"/>
        <w:spacing w:before="0" w:beforeLines="0" w:after="0" w:afterLines="0" w:line="480" w:lineRule="exact"/>
        <w:ind w:left="0" w:leftChars="0"/>
        <w:textAlignment w:val="auto"/>
        <w:rPr>
          <w:rFonts w:hint="eastAsia" w:ascii="仿宋" w:hAnsi="仿宋" w:eastAsia="仿宋" w:cs="仿宋"/>
          <w:color w:val="auto"/>
          <w:kern w:val="21"/>
          <w:sz w:val="28"/>
          <w:szCs w:val="28"/>
          <w:highlight w:val="none"/>
        </w:rPr>
      </w:pPr>
      <w:r>
        <w:rPr>
          <w:rFonts w:hint="eastAsia" w:ascii="仿宋" w:hAnsi="仿宋" w:eastAsia="仿宋" w:cs="仿宋"/>
          <w:color w:val="auto"/>
          <w:kern w:val="21"/>
          <w:sz w:val="28"/>
          <w:szCs w:val="28"/>
          <w:highlight w:val="none"/>
          <w:lang w:eastAsia="zh-CN"/>
        </w:rPr>
        <w:t>成交人</w:t>
      </w:r>
      <w:r>
        <w:rPr>
          <w:rFonts w:hint="eastAsia" w:ascii="仿宋" w:hAnsi="仿宋" w:eastAsia="仿宋" w:cs="仿宋"/>
          <w:color w:val="auto"/>
          <w:kern w:val="21"/>
          <w:sz w:val="28"/>
          <w:szCs w:val="28"/>
          <w:highlight w:val="none"/>
        </w:rPr>
        <w:t>提供的护工正式上岗前必须同时具备以下条件：</w:t>
      </w:r>
    </w:p>
    <w:p w14:paraId="48D3C1D9">
      <w:pPr>
        <w:pStyle w:val="6"/>
        <w:keepNext/>
        <w:keepLines/>
        <w:pageBreakBefore w:val="0"/>
        <w:widowControl w:val="0"/>
        <w:kinsoku/>
        <w:wordWrap w:val="0"/>
        <w:overflowPunct/>
        <w:topLinePunct/>
        <w:autoSpaceDE/>
        <w:autoSpaceDN/>
        <w:bidi w:val="0"/>
        <w:adjustRightInd w:val="0"/>
        <w:snapToGrid w:val="0"/>
        <w:spacing w:before="0" w:beforeLines="0" w:after="0" w:afterLines="0" w:line="480" w:lineRule="exact"/>
        <w:ind w:left="0" w:leftChars="0"/>
        <w:textAlignment w:val="auto"/>
        <w:rPr>
          <w:rFonts w:hint="eastAsia" w:ascii="仿宋" w:hAnsi="仿宋" w:eastAsia="仿宋" w:cs="仿宋"/>
          <w:color w:val="auto"/>
          <w:kern w:val="21"/>
          <w:sz w:val="28"/>
          <w:szCs w:val="28"/>
          <w:highlight w:val="none"/>
        </w:rPr>
      </w:pP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lang w:val="en-US" w:eastAsia="zh-CN"/>
        </w:rPr>
        <w:t>1</w:t>
      </w: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rPr>
        <w:t>取得</w:t>
      </w:r>
      <w:r>
        <w:rPr>
          <w:rFonts w:hint="eastAsia" w:ascii="仿宋" w:hAnsi="仿宋" w:eastAsia="仿宋" w:cs="仿宋"/>
          <w:color w:val="auto"/>
          <w:kern w:val="21"/>
          <w:sz w:val="28"/>
          <w:szCs w:val="28"/>
          <w:highlight w:val="none"/>
        </w:rPr>
        <w:fldChar w:fldCharType="begin"/>
      </w:r>
      <w:r>
        <w:rPr>
          <w:rFonts w:hint="eastAsia" w:ascii="仿宋" w:hAnsi="仿宋" w:eastAsia="仿宋" w:cs="仿宋"/>
          <w:color w:val="auto"/>
          <w:kern w:val="21"/>
          <w:sz w:val="28"/>
          <w:szCs w:val="28"/>
          <w:highlight w:val="none"/>
        </w:rPr>
        <w:instrText xml:space="preserve"> HYPERLINK "https://baike.baidu.com/item/%E7%96%BE%E7%97%85%E9%A2%84%E9%98%B2%E6%8E%A7%E5%88%B6%E4%B8%AD%E5%BF%83" \t "https://baike.baidu.com/item/%E5%81%A5%E5%BA%B7%E8%AF%81/_blank" </w:instrText>
      </w:r>
      <w:r>
        <w:rPr>
          <w:rFonts w:hint="eastAsia" w:ascii="仿宋" w:hAnsi="仿宋" w:eastAsia="仿宋" w:cs="仿宋"/>
          <w:color w:val="auto"/>
          <w:kern w:val="21"/>
          <w:sz w:val="28"/>
          <w:szCs w:val="28"/>
          <w:highlight w:val="none"/>
        </w:rPr>
        <w:fldChar w:fldCharType="separate"/>
      </w:r>
      <w:r>
        <w:rPr>
          <w:rFonts w:hint="eastAsia" w:ascii="仿宋" w:hAnsi="仿宋" w:eastAsia="仿宋" w:cs="仿宋"/>
          <w:color w:val="auto"/>
          <w:kern w:val="21"/>
          <w:sz w:val="28"/>
          <w:szCs w:val="28"/>
          <w:highlight w:val="none"/>
        </w:rPr>
        <w:t>疾病预防控制中心</w:t>
      </w:r>
      <w:r>
        <w:rPr>
          <w:rFonts w:hint="eastAsia" w:ascii="仿宋" w:hAnsi="仿宋" w:eastAsia="仿宋" w:cs="仿宋"/>
          <w:color w:val="auto"/>
          <w:kern w:val="21"/>
          <w:sz w:val="28"/>
          <w:szCs w:val="28"/>
          <w:highlight w:val="none"/>
        </w:rPr>
        <w:fldChar w:fldCharType="end"/>
      </w:r>
      <w:r>
        <w:rPr>
          <w:rFonts w:hint="eastAsia" w:ascii="仿宋" w:hAnsi="仿宋" w:eastAsia="仿宋" w:cs="仿宋"/>
          <w:color w:val="auto"/>
          <w:kern w:val="21"/>
          <w:sz w:val="28"/>
          <w:szCs w:val="28"/>
          <w:highlight w:val="none"/>
        </w:rPr>
        <w:t>或经审批承担预防性健康检查的</w:t>
      </w:r>
      <w:r>
        <w:rPr>
          <w:rFonts w:hint="eastAsia" w:ascii="仿宋" w:hAnsi="仿宋" w:eastAsia="仿宋" w:cs="仿宋"/>
          <w:color w:val="auto"/>
          <w:kern w:val="21"/>
          <w:sz w:val="28"/>
          <w:szCs w:val="28"/>
          <w:highlight w:val="none"/>
        </w:rPr>
        <w:fldChar w:fldCharType="begin"/>
      </w:r>
      <w:r>
        <w:rPr>
          <w:rFonts w:hint="eastAsia" w:ascii="仿宋" w:hAnsi="仿宋" w:eastAsia="仿宋" w:cs="仿宋"/>
          <w:color w:val="auto"/>
          <w:kern w:val="21"/>
          <w:sz w:val="28"/>
          <w:szCs w:val="28"/>
          <w:highlight w:val="none"/>
        </w:rPr>
        <w:instrText xml:space="preserve"> HYPERLINK "https://baike.baidu.com/item/%E5%8C%BB%E7%96%97%E5%8D%AB%E7%94%9F%E6%9C%BA%E6%9E%84/8630878" \t "https://baike.baidu.com/item/%E5%81%A5%E5%BA%B7%E8%AF%81/_blank" </w:instrText>
      </w:r>
      <w:r>
        <w:rPr>
          <w:rFonts w:hint="eastAsia" w:ascii="仿宋" w:hAnsi="仿宋" w:eastAsia="仿宋" w:cs="仿宋"/>
          <w:color w:val="auto"/>
          <w:kern w:val="21"/>
          <w:sz w:val="28"/>
          <w:szCs w:val="28"/>
          <w:highlight w:val="none"/>
        </w:rPr>
        <w:fldChar w:fldCharType="separate"/>
      </w:r>
      <w:r>
        <w:rPr>
          <w:rFonts w:hint="eastAsia" w:ascii="仿宋" w:hAnsi="仿宋" w:eastAsia="仿宋" w:cs="仿宋"/>
          <w:color w:val="auto"/>
          <w:kern w:val="21"/>
          <w:sz w:val="28"/>
          <w:szCs w:val="28"/>
          <w:highlight w:val="none"/>
        </w:rPr>
        <w:t>医疗卫生机构</w:t>
      </w:r>
      <w:r>
        <w:rPr>
          <w:rFonts w:hint="eastAsia" w:ascii="仿宋" w:hAnsi="仿宋" w:eastAsia="仿宋" w:cs="仿宋"/>
          <w:color w:val="auto"/>
          <w:kern w:val="21"/>
          <w:sz w:val="28"/>
          <w:szCs w:val="28"/>
          <w:highlight w:val="none"/>
        </w:rPr>
        <w:fldChar w:fldCharType="end"/>
      </w:r>
      <w:r>
        <w:rPr>
          <w:rFonts w:hint="eastAsia" w:ascii="仿宋" w:hAnsi="仿宋" w:eastAsia="仿宋" w:cs="仿宋"/>
          <w:color w:val="auto"/>
          <w:kern w:val="21"/>
          <w:sz w:val="28"/>
          <w:szCs w:val="28"/>
          <w:highlight w:val="none"/>
        </w:rPr>
        <w:t>出具的健康证；</w:t>
      </w:r>
    </w:p>
    <w:p w14:paraId="2C542D02">
      <w:pPr>
        <w:pStyle w:val="6"/>
        <w:keepNext/>
        <w:keepLines/>
        <w:pageBreakBefore w:val="0"/>
        <w:widowControl w:val="0"/>
        <w:kinsoku/>
        <w:wordWrap w:val="0"/>
        <w:overflowPunct/>
        <w:topLinePunct/>
        <w:autoSpaceDE/>
        <w:autoSpaceDN/>
        <w:bidi w:val="0"/>
        <w:adjustRightInd w:val="0"/>
        <w:snapToGrid w:val="0"/>
        <w:spacing w:before="0" w:beforeLines="0" w:after="0" w:afterLines="0" w:line="480" w:lineRule="exact"/>
        <w:ind w:left="0" w:leftChars="0"/>
        <w:textAlignment w:val="auto"/>
        <w:rPr>
          <w:rFonts w:hint="eastAsia" w:ascii="仿宋" w:hAnsi="仿宋" w:eastAsia="仿宋" w:cs="仿宋"/>
          <w:color w:val="auto"/>
          <w:kern w:val="21"/>
          <w:sz w:val="28"/>
          <w:szCs w:val="28"/>
          <w:highlight w:val="none"/>
        </w:rPr>
      </w:pP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lang w:val="en-US" w:eastAsia="zh-CN"/>
        </w:rPr>
        <w:t>2</w:t>
      </w: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rPr>
        <w:t>取得有资质的培训机构出具的职业技能培训合格证，培训工种为病患陪护等相关方向；</w:t>
      </w:r>
    </w:p>
    <w:p w14:paraId="6EA4DDFF">
      <w:pPr>
        <w:pStyle w:val="6"/>
        <w:keepNext/>
        <w:keepLines/>
        <w:pageBreakBefore w:val="0"/>
        <w:widowControl w:val="0"/>
        <w:kinsoku/>
        <w:wordWrap w:val="0"/>
        <w:overflowPunct/>
        <w:topLinePunct/>
        <w:autoSpaceDE/>
        <w:autoSpaceDN/>
        <w:bidi w:val="0"/>
        <w:adjustRightInd w:val="0"/>
        <w:snapToGrid w:val="0"/>
        <w:spacing w:before="0" w:beforeLines="0" w:after="0" w:afterLines="0" w:line="480" w:lineRule="exact"/>
        <w:ind w:left="0" w:leftChars="0"/>
        <w:textAlignment w:val="auto"/>
        <w:rPr>
          <w:rFonts w:hint="eastAsia" w:ascii="仿宋" w:hAnsi="仿宋" w:eastAsia="仿宋" w:cs="仿宋"/>
          <w:color w:val="auto"/>
          <w:kern w:val="21"/>
          <w:sz w:val="28"/>
          <w:szCs w:val="28"/>
          <w:highlight w:val="none"/>
        </w:rPr>
      </w:pP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lang w:val="en-US" w:eastAsia="zh-CN"/>
        </w:rPr>
        <w:t>3</w:t>
      </w: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rPr>
        <w:t>接受成交人安排的专业岗前培训，包括但不限于：医院的相关规章制度、感染管理相关知识、消防安全、陪护内容和职责、患者安全管理、与患者及家属的沟通等相关课程；</w:t>
      </w:r>
    </w:p>
    <w:p w14:paraId="250FCE5E">
      <w:pPr>
        <w:pStyle w:val="6"/>
        <w:keepNext/>
        <w:keepLines/>
        <w:pageBreakBefore w:val="0"/>
        <w:widowControl w:val="0"/>
        <w:kinsoku/>
        <w:wordWrap w:val="0"/>
        <w:overflowPunct/>
        <w:topLinePunct/>
        <w:autoSpaceDE/>
        <w:autoSpaceDN/>
        <w:bidi w:val="0"/>
        <w:adjustRightInd w:val="0"/>
        <w:snapToGrid w:val="0"/>
        <w:spacing w:before="0" w:beforeLines="0" w:after="0" w:afterLines="0" w:line="480" w:lineRule="exact"/>
        <w:ind w:left="0" w:leftChars="0"/>
        <w:textAlignment w:val="auto"/>
        <w:rPr>
          <w:rFonts w:hint="eastAsia" w:ascii="仿宋" w:hAnsi="仿宋" w:eastAsia="仿宋" w:cs="仿宋"/>
          <w:color w:val="auto"/>
          <w:kern w:val="21"/>
          <w:sz w:val="28"/>
          <w:szCs w:val="28"/>
          <w:highlight w:val="none"/>
        </w:rPr>
      </w:pP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lang w:val="en-US" w:eastAsia="zh-CN"/>
        </w:rPr>
        <w:t>4</w:t>
      </w: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rPr>
        <w:t>与</w:t>
      </w:r>
      <w:r>
        <w:rPr>
          <w:rFonts w:hint="eastAsia" w:ascii="仿宋" w:hAnsi="仿宋" w:eastAsia="仿宋" w:cs="仿宋"/>
          <w:color w:val="auto"/>
          <w:kern w:val="21"/>
          <w:sz w:val="28"/>
          <w:szCs w:val="28"/>
          <w:highlight w:val="none"/>
          <w:lang w:eastAsia="zh-CN"/>
        </w:rPr>
        <w:t>成交人</w:t>
      </w:r>
      <w:r>
        <w:rPr>
          <w:rFonts w:hint="eastAsia" w:ascii="仿宋" w:hAnsi="仿宋" w:eastAsia="仿宋" w:cs="仿宋"/>
          <w:color w:val="auto"/>
          <w:kern w:val="21"/>
          <w:sz w:val="28"/>
          <w:szCs w:val="28"/>
          <w:highlight w:val="none"/>
        </w:rPr>
        <w:t>签订陪护工服务安全承诺书；</w:t>
      </w:r>
    </w:p>
    <w:p w14:paraId="15A299F2">
      <w:pPr>
        <w:keepNext/>
        <w:keepLines/>
        <w:pageBreakBefore w:val="0"/>
        <w:widowControl w:val="0"/>
        <w:kinsoku/>
        <w:wordWrap w:val="0"/>
        <w:overflowPunct/>
        <w:topLinePunct/>
        <w:autoSpaceDE/>
        <w:autoSpaceDN/>
        <w:bidi w:val="0"/>
        <w:adjustRightInd w:val="0"/>
        <w:snapToGrid w:val="0"/>
        <w:spacing w:line="480" w:lineRule="exact"/>
        <w:ind w:firstLine="560" w:firstLineChars="200"/>
        <w:textAlignment w:val="auto"/>
        <w:rPr>
          <w:rFonts w:hint="eastAsia" w:ascii="仿宋" w:hAnsi="仿宋" w:eastAsia="仿宋" w:cs="仿宋"/>
          <w:color w:val="auto"/>
          <w:kern w:val="21"/>
          <w:sz w:val="28"/>
          <w:szCs w:val="28"/>
          <w:highlight w:val="none"/>
        </w:rPr>
      </w:pP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lang w:val="en-US" w:eastAsia="zh-CN"/>
        </w:rPr>
        <w:t>5</w:t>
      </w: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rPr>
        <w:t>与患者/家属签订陪护协议，明确双方的权利和义务，双方协议实行编号管理。</w:t>
      </w:r>
    </w:p>
    <w:p w14:paraId="2684B335">
      <w:pPr>
        <w:pStyle w:val="3"/>
        <w:keepNext/>
        <w:keepLines/>
        <w:pageBreakBefore w:val="0"/>
        <w:widowControl w:val="0"/>
        <w:tabs>
          <w:tab w:val="left" w:pos="567"/>
        </w:tabs>
        <w:kinsoku/>
        <w:wordWrap w:val="0"/>
        <w:overflowPunct/>
        <w:topLinePunct/>
        <w:autoSpaceDE/>
        <w:autoSpaceDN/>
        <w:bidi w:val="0"/>
        <w:adjustRightInd w:val="0"/>
        <w:snapToGrid w:val="0"/>
        <w:spacing w:line="480" w:lineRule="exact"/>
        <w:ind w:firstLine="562" w:firstLineChars="200"/>
        <w:textAlignment w:val="auto"/>
        <w:rPr>
          <w:rFonts w:hint="eastAsia"/>
          <w:b/>
          <w:bCs/>
          <w:kern w:val="21"/>
        </w:rPr>
      </w:pPr>
      <w:r>
        <w:rPr>
          <w:rFonts w:hint="eastAsia" w:ascii="仿宋" w:hAnsi="仿宋" w:eastAsia="仿宋" w:cs="仿宋"/>
          <w:b/>
          <w:bCs/>
          <w:color w:val="auto"/>
          <w:kern w:val="21"/>
          <w:sz w:val="28"/>
          <w:szCs w:val="28"/>
          <w:highlight w:val="none"/>
        </w:rPr>
        <w:t>如服务期内国家及相关主管部门出台新的政策、标准或要求时，</w:t>
      </w:r>
      <w:r>
        <w:rPr>
          <w:rFonts w:hint="eastAsia" w:ascii="仿宋" w:hAnsi="仿宋" w:eastAsia="仿宋" w:cs="仿宋"/>
          <w:b/>
          <w:bCs/>
          <w:color w:val="auto"/>
          <w:kern w:val="21"/>
          <w:sz w:val="28"/>
          <w:szCs w:val="28"/>
          <w:highlight w:val="none"/>
          <w:lang w:eastAsia="zh-CN"/>
        </w:rPr>
        <w:t>成交人</w:t>
      </w:r>
      <w:r>
        <w:rPr>
          <w:rFonts w:hint="eastAsia" w:ascii="仿宋" w:hAnsi="仿宋" w:eastAsia="仿宋" w:cs="仿宋"/>
          <w:b/>
          <w:bCs/>
          <w:color w:val="auto"/>
          <w:kern w:val="21"/>
          <w:sz w:val="28"/>
          <w:szCs w:val="28"/>
          <w:highlight w:val="none"/>
        </w:rPr>
        <w:t>无条件按照新的政策、标准和要求执行。</w:t>
      </w:r>
    </w:p>
    <w:p w14:paraId="10CC4D75">
      <w:pPr>
        <w:pStyle w:val="6"/>
        <w:keepNext/>
        <w:keepLines/>
        <w:pageBreakBefore w:val="0"/>
        <w:widowControl w:val="0"/>
        <w:numPr>
          <w:ilvl w:val="0"/>
          <w:numId w:val="0"/>
        </w:numPr>
        <w:kinsoku/>
        <w:wordWrap w:val="0"/>
        <w:overflowPunct/>
        <w:topLinePunct/>
        <w:autoSpaceDE/>
        <w:autoSpaceDN/>
        <w:bidi w:val="0"/>
        <w:adjustRightInd w:val="0"/>
        <w:snapToGrid w:val="0"/>
        <w:spacing w:before="0" w:beforeLines="0" w:after="0" w:afterLines="0" w:line="480" w:lineRule="exact"/>
        <w:textAlignment w:val="auto"/>
        <w:rPr>
          <w:rFonts w:hint="eastAsia" w:ascii="仿宋" w:hAnsi="仿宋" w:eastAsia="仿宋" w:cs="仿宋"/>
          <w:b/>
          <w:bCs/>
          <w:color w:val="auto"/>
          <w:kern w:val="21"/>
          <w:sz w:val="28"/>
          <w:szCs w:val="28"/>
          <w:highlight w:val="none"/>
        </w:rPr>
      </w:pPr>
      <w:r>
        <w:rPr>
          <w:rFonts w:hint="eastAsia" w:ascii="仿宋" w:hAnsi="仿宋" w:eastAsia="仿宋" w:cs="仿宋"/>
          <w:b/>
          <w:bCs/>
          <w:color w:val="auto"/>
          <w:kern w:val="21"/>
          <w:sz w:val="28"/>
          <w:szCs w:val="28"/>
          <w:highlight w:val="none"/>
          <w:lang w:eastAsia="zh-CN"/>
        </w:rPr>
        <w:t>（</w:t>
      </w:r>
      <w:r>
        <w:rPr>
          <w:rFonts w:hint="eastAsia" w:ascii="仿宋" w:hAnsi="仿宋" w:eastAsia="仿宋" w:cs="仿宋"/>
          <w:b/>
          <w:bCs/>
          <w:color w:val="auto"/>
          <w:kern w:val="21"/>
          <w:sz w:val="28"/>
          <w:szCs w:val="28"/>
          <w:highlight w:val="none"/>
          <w:lang w:val="en-US" w:eastAsia="zh-CN"/>
        </w:rPr>
        <w:t>五</w:t>
      </w:r>
      <w:r>
        <w:rPr>
          <w:rFonts w:hint="eastAsia" w:ascii="仿宋" w:hAnsi="仿宋" w:eastAsia="仿宋" w:cs="仿宋"/>
          <w:b/>
          <w:bCs/>
          <w:color w:val="auto"/>
          <w:kern w:val="21"/>
          <w:sz w:val="28"/>
          <w:szCs w:val="28"/>
          <w:highlight w:val="none"/>
          <w:lang w:eastAsia="zh-CN"/>
        </w:rPr>
        <w:t>）</w:t>
      </w:r>
      <w:r>
        <w:rPr>
          <w:rFonts w:hint="eastAsia" w:ascii="仿宋" w:hAnsi="仿宋" w:eastAsia="仿宋" w:cs="仿宋"/>
          <w:b/>
          <w:bCs/>
          <w:color w:val="auto"/>
          <w:kern w:val="21"/>
          <w:sz w:val="28"/>
          <w:szCs w:val="28"/>
          <w:highlight w:val="none"/>
        </w:rPr>
        <w:t>陪护模式：</w:t>
      </w:r>
    </w:p>
    <w:p w14:paraId="0B5410F3">
      <w:pPr>
        <w:pStyle w:val="6"/>
        <w:keepNext/>
        <w:keepLines/>
        <w:pageBreakBefore w:val="0"/>
        <w:widowControl w:val="0"/>
        <w:numPr>
          <w:ilvl w:val="0"/>
          <w:numId w:val="0"/>
        </w:numPr>
        <w:kinsoku/>
        <w:wordWrap w:val="0"/>
        <w:overflowPunct/>
        <w:topLinePunct/>
        <w:autoSpaceDE/>
        <w:autoSpaceDN/>
        <w:bidi w:val="0"/>
        <w:adjustRightInd w:val="0"/>
        <w:snapToGrid w:val="0"/>
        <w:spacing w:before="0" w:beforeLines="0" w:after="0" w:afterLines="0" w:line="480" w:lineRule="exact"/>
        <w:ind w:firstLine="560" w:firstLineChars="200"/>
        <w:textAlignment w:val="auto"/>
        <w:rPr>
          <w:rFonts w:hint="eastAsia" w:ascii="仿宋" w:hAnsi="仿宋" w:eastAsia="仿宋" w:cs="仿宋"/>
          <w:color w:val="auto"/>
          <w:kern w:val="21"/>
          <w:sz w:val="28"/>
          <w:szCs w:val="28"/>
          <w:highlight w:val="none"/>
          <w:lang w:eastAsia="zh-CN"/>
        </w:rPr>
      </w:pP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lang w:val="en-US" w:eastAsia="zh-CN"/>
        </w:rPr>
        <w:t>1</w:t>
      </w: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rPr>
        <w:t>一对一服务，即1名护工陪护1名患者，陪护服务遵从患者自愿原则</w:t>
      </w:r>
      <w:r>
        <w:rPr>
          <w:rFonts w:hint="eastAsia" w:ascii="仿宋" w:hAnsi="仿宋" w:eastAsia="仿宋" w:cs="仿宋"/>
          <w:color w:val="auto"/>
          <w:kern w:val="21"/>
          <w:sz w:val="28"/>
          <w:szCs w:val="28"/>
          <w:highlight w:val="none"/>
          <w:lang w:eastAsia="zh-CN"/>
        </w:rPr>
        <w:t>；</w:t>
      </w:r>
    </w:p>
    <w:p w14:paraId="0776250E">
      <w:pPr>
        <w:pStyle w:val="6"/>
        <w:keepNext/>
        <w:keepLines/>
        <w:pageBreakBefore w:val="0"/>
        <w:widowControl w:val="0"/>
        <w:numPr>
          <w:ilvl w:val="0"/>
          <w:numId w:val="0"/>
        </w:numPr>
        <w:kinsoku/>
        <w:wordWrap w:val="0"/>
        <w:overflowPunct/>
        <w:topLinePunct/>
        <w:autoSpaceDE/>
        <w:autoSpaceDN/>
        <w:bidi w:val="0"/>
        <w:adjustRightInd w:val="0"/>
        <w:snapToGrid w:val="0"/>
        <w:spacing w:before="0" w:beforeLines="0" w:after="0" w:afterLines="0" w:line="480" w:lineRule="exact"/>
        <w:ind w:firstLine="560" w:firstLineChars="200"/>
        <w:textAlignment w:val="auto"/>
        <w:rPr>
          <w:rFonts w:hint="eastAsia" w:ascii="仿宋" w:hAnsi="仿宋" w:eastAsia="仿宋" w:cs="仿宋"/>
          <w:color w:val="auto"/>
          <w:kern w:val="21"/>
          <w:sz w:val="28"/>
          <w:szCs w:val="28"/>
          <w:highlight w:val="none"/>
          <w:lang w:eastAsia="zh-CN"/>
        </w:rPr>
      </w:pP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lang w:val="en-US" w:eastAsia="zh-CN"/>
        </w:rPr>
        <w:t>2</w:t>
      </w:r>
      <w:r>
        <w:rPr>
          <w:rFonts w:hint="eastAsia" w:ascii="仿宋" w:hAnsi="仿宋" w:eastAsia="仿宋" w:cs="仿宋"/>
          <w:color w:val="auto"/>
          <w:kern w:val="21"/>
          <w:sz w:val="28"/>
          <w:szCs w:val="28"/>
          <w:highlight w:val="none"/>
          <w:lang w:eastAsia="zh-CN"/>
        </w:rPr>
        <w:t>）同病房一对二服务，即同一个病房</w:t>
      </w:r>
      <w:r>
        <w:rPr>
          <w:rFonts w:hint="eastAsia" w:ascii="仿宋" w:hAnsi="仿宋" w:eastAsia="仿宋" w:cs="仿宋"/>
          <w:color w:val="auto"/>
          <w:kern w:val="21"/>
          <w:sz w:val="28"/>
          <w:szCs w:val="28"/>
          <w:highlight w:val="none"/>
          <w:lang w:val="en-US" w:eastAsia="zh-CN"/>
        </w:rPr>
        <w:t>1名</w:t>
      </w:r>
      <w:r>
        <w:rPr>
          <w:rFonts w:hint="eastAsia" w:ascii="仿宋" w:hAnsi="仿宋" w:eastAsia="仿宋" w:cs="仿宋"/>
          <w:color w:val="auto"/>
          <w:kern w:val="21"/>
          <w:sz w:val="28"/>
          <w:szCs w:val="28"/>
          <w:highlight w:val="none"/>
        </w:rPr>
        <w:t>护工陪护</w:t>
      </w:r>
      <w:r>
        <w:rPr>
          <w:rFonts w:hint="eastAsia" w:ascii="仿宋" w:hAnsi="仿宋" w:eastAsia="仿宋" w:cs="仿宋"/>
          <w:color w:val="auto"/>
          <w:kern w:val="21"/>
          <w:sz w:val="28"/>
          <w:szCs w:val="28"/>
          <w:highlight w:val="none"/>
          <w:lang w:val="en-US" w:eastAsia="zh-CN"/>
        </w:rPr>
        <w:t>2</w:t>
      </w:r>
      <w:r>
        <w:rPr>
          <w:rFonts w:hint="eastAsia" w:ascii="仿宋" w:hAnsi="仿宋" w:eastAsia="仿宋" w:cs="仿宋"/>
          <w:color w:val="auto"/>
          <w:kern w:val="21"/>
          <w:sz w:val="28"/>
          <w:szCs w:val="28"/>
          <w:highlight w:val="none"/>
        </w:rPr>
        <w:t>名患者，陪护服务遵从患者自愿原则</w:t>
      </w:r>
      <w:r>
        <w:rPr>
          <w:rFonts w:hint="eastAsia" w:ascii="仿宋" w:hAnsi="仿宋" w:eastAsia="仿宋" w:cs="仿宋"/>
          <w:color w:val="auto"/>
          <w:kern w:val="21"/>
          <w:sz w:val="28"/>
          <w:szCs w:val="28"/>
          <w:highlight w:val="none"/>
          <w:lang w:eastAsia="zh-CN"/>
        </w:rPr>
        <w:t>；</w:t>
      </w:r>
    </w:p>
    <w:p w14:paraId="2F62F4A8">
      <w:pPr>
        <w:pStyle w:val="6"/>
        <w:keepNext/>
        <w:keepLines/>
        <w:pageBreakBefore w:val="0"/>
        <w:widowControl w:val="0"/>
        <w:kinsoku/>
        <w:wordWrap w:val="0"/>
        <w:overflowPunct/>
        <w:topLinePunct/>
        <w:autoSpaceDE/>
        <w:autoSpaceDN/>
        <w:bidi w:val="0"/>
        <w:adjustRightInd w:val="0"/>
        <w:snapToGrid w:val="0"/>
        <w:spacing w:before="0" w:beforeLines="0" w:after="0" w:afterLines="0" w:line="480" w:lineRule="exact"/>
        <w:ind w:left="0" w:leftChars="0" w:firstLine="560" w:firstLineChars="200"/>
        <w:textAlignment w:val="auto"/>
        <w:rPr>
          <w:rFonts w:hint="eastAsia" w:ascii="仿宋" w:hAnsi="仿宋" w:eastAsia="仿宋" w:cs="仿宋"/>
          <w:color w:val="auto"/>
          <w:kern w:val="21"/>
          <w:sz w:val="28"/>
          <w:szCs w:val="28"/>
          <w:highlight w:val="none"/>
        </w:rPr>
      </w:pP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lang w:val="en-US" w:eastAsia="zh-CN"/>
        </w:rPr>
        <w:t>3</w:t>
      </w:r>
      <w:r>
        <w:rPr>
          <w:rFonts w:hint="eastAsia" w:ascii="仿宋" w:hAnsi="仿宋" w:eastAsia="仿宋" w:cs="仿宋"/>
          <w:color w:val="auto"/>
          <w:kern w:val="21"/>
          <w:sz w:val="28"/>
          <w:szCs w:val="28"/>
          <w:highlight w:val="none"/>
          <w:lang w:eastAsia="zh-CN"/>
        </w:rPr>
        <w:t>）多对多服务，即同一个病区</w:t>
      </w:r>
      <w:r>
        <w:rPr>
          <w:rFonts w:hint="eastAsia" w:ascii="仿宋" w:hAnsi="仿宋" w:eastAsia="仿宋" w:cs="仿宋"/>
          <w:color w:val="auto"/>
          <w:kern w:val="21"/>
          <w:sz w:val="28"/>
          <w:szCs w:val="28"/>
          <w:highlight w:val="none"/>
          <w:lang w:val="en-US" w:eastAsia="zh-CN"/>
        </w:rPr>
        <w:t>n(n</w:t>
      </w:r>
      <w:r>
        <w:rPr>
          <w:rFonts w:hint="eastAsia" w:ascii="仿宋" w:hAnsi="仿宋" w:eastAsia="仿宋" w:cs="仿宋"/>
          <w:i w:val="0"/>
          <w:iCs w:val="0"/>
          <w:caps w:val="0"/>
          <w:color w:val="333333"/>
          <w:spacing w:val="0"/>
          <w:kern w:val="21"/>
          <w:sz w:val="28"/>
          <w:szCs w:val="28"/>
          <w:highlight w:val="none"/>
          <w:shd w:val="clear" w:color="auto" w:fill="FFFFFF"/>
        </w:rPr>
        <w:t>≥</w:t>
      </w:r>
      <w:r>
        <w:rPr>
          <w:rFonts w:hint="eastAsia" w:ascii="仿宋" w:hAnsi="仿宋" w:eastAsia="仿宋" w:cs="仿宋"/>
          <w:i w:val="0"/>
          <w:iCs w:val="0"/>
          <w:caps w:val="0"/>
          <w:color w:val="333333"/>
          <w:spacing w:val="0"/>
          <w:kern w:val="21"/>
          <w:sz w:val="28"/>
          <w:szCs w:val="28"/>
          <w:highlight w:val="none"/>
          <w:shd w:val="clear" w:color="auto" w:fill="FFFFFF"/>
          <w:lang w:val="en-US" w:eastAsia="zh-CN"/>
        </w:rPr>
        <w:t>2）</w:t>
      </w:r>
      <w:r>
        <w:rPr>
          <w:rFonts w:hint="eastAsia" w:ascii="仿宋" w:hAnsi="仿宋" w:eastAsia="仿宋" w:cs="仿宋"/>
          <w:color w:val="auto"/>
          <w:kern w:val="21"/>
          <w:sz w:val="28"/>
          <w:szCs w:val="28"/>
          <w:highlight w:val="none"/>
          <w:lang w:val="en-US" w:eastAsia="zh-CN"/>
        </w:rPr>
        <w:t>名</w:t>
      </w:r>
      <w:r>
        <w:rPr>
          <w:rFonts w:hint="eastAsia" w:ascii="仿宋" w:hAnsi="仿宋" w:eastAsia="仿宋" w:cs="仿宋"/>
          <w:color w:val="auto"/>
          <w:kern w:val="21"/>
          <w:sz w:val="28"/>
          <w:szCs w:val="28"/>
          <w:highlight w:val="none"/>
        </w:rPr>
        <w:t>护工陪护</w:t>
      </w:r>
      <w:r>
        <w:rPr>
          <w:rFonts w:hint="eastAsia" w:ascii="仿宋" w:hAnsi="仿宋" w:eastAsia="仿宋" w:cs="仿宋"/>
          <w:color w:val="auto"/>
          <w:kern w:val="21"/>
          <w:sz w:val="28"/>
          <w:szCs w:val="28"/>
          <w:highlight w:val="none"/>
          <w:lang w:val="en-US" w:eastAsia="zh-CN"/>
        </w:rPr>
        <w:t>m(m</w:t>
      </w:r>
      <w:r>
        <w:rPr>
          <w:rFonts w:hint="eastAsia" w:ascii="仿宋" w:hAnsi="仿宋" w:eastAsia="仿宋" w:cs="仿宋"/>
          <w:i w:val="0"/>
          <w:iCs w:val="0"/>
          <w:caps w:val="0"/>
          <w:color w:val="333333"/>
          <w:spacing w:val="0"/>
          <w:kern w:val="21"/>
          <w:sz w:val="28"/>
          <w:szCs w:val="28"/>
          <w:highlight w:val="none"/>
          <w:shd w:val="clear" w:color="auto" w:fill="FFFFFF"/>
        </w:rPr>
        <w:t>≥</w:t>
      </w:r>
      <w:r>
        <w:rPr>
          <w:rFonts w:hint="eastAsia" w:ascii="仿宋" w:hAnsi="仿宋" w:eastAsia="仿宋" w:cs="仿宋"/>
          <w:i w:val="0"/>
          <w:iCs w:val="0"/>
          <w:caps w:val="0"/>
          <w:color w:val="333333"/>
          <w:spacing w:val="0"/>
          <w:kern w:val="21"/>
          <w:sz w:val="28"/>
          <w:szCs w:val="28"/>
          <w:highlight w:val="none"/>
          <w:shd w:val="clear" w:color="auto" w:fill="FFFFFF"/>
          <w:lang w:val="en-US" w:eastAsia="zh-CN"/>
        </w:rPr>
        <w:t>2）</w:t>
      </w:r>
      <w:r>
        <w:rPr>
          <w:rFonts w:hint="eastAsia" w:ascii="仿宋" w:hAnsi="仿宋" w:eastAsia="仿宋" w:cs="仿宋"/>
          <w:color w:val="auto"/>
          <w:kern w:val="21"/>
          <w:sz w:val="28"/>
          <w:szCs w:val="28"/>
          <w:highlight w:val="none"/>
        </w:rPr>
        <w:t>名患者，陪护服务遵从患者自愿原则。</w:t>
      </w:r>
    </w:p>
    <w:p w14:paraId="7E029615">
      <w:pPr>
        <w:pStyle w:val="6"/>
        <w:keepNext/>
        <w:keepLines/>
        <w:pageBreakBefore w:val="0"/>
        <w:widowControl w:val="0"/>
        <w:kinsoku/>
        <w:wordWrap w:val="0"/>
        <w:overflowPunct/>
        <w:topLinePunct/>
        <w:autoSpaceDE/>
        <w:autoSpaceDN/>
        <w:bidi w:val="0"/>
        <w:adjustRightInd w:val="0"/>
        <w:snapToGrid w:val="0"/>
        <w:spacing w:before="0" w:beforeLines="0" w:after="0" w:afterLines="0" w:line="480" w:lineRule="exact"/>
        <w:ind w:left="0" w:leftChars="0" w:firstLine="0" w:firstLineChars="0"/>
        <w:textAlignment w:val="auto"/>
        <w:rPr>
          <w:rFonts w:hint="eastAsia" w:ascii="仿宋" w:hAnsi="仿宋" w:eastAsia="仿宋" w:cs="仿宋"/>
          <w:b/>
          <w:bCs/>
          <w:color w:val="auto"/>
          <w:kern w:val="21"/>
          <w:sz w:val="28"/>
          <w:szCs w:val="28"/>
          <w:highlight w:val="none"/>
        </w:rPr>
      </w:pPr>
      <w:r>
        <w:rPr>
          <w:rFonts w:hint="eastAsia" w:ascii="仿宋" w:hAnsi="仿宋" w:eastAsia="仿宋" w:cs="仿宋"/>
          <w:b/>
          <w:bCs/>
          <w:color w:val="auto"/>
          <w:kern w:val="21"/>
          <w:sz w:val="28"/>
          <w:szCs w:val="28"/>
          <w:highlight w:val="none"/>
          <w:lang w:val="en-US" w:eastAsia="zh-CN"/>
        </w:rPr>
        <w:t>（六）</w:t>
      </w:r>
      <w:r>
        <w:rPr>
          <w:rFonts w:hint="eastAsia" w:ascii="仿宋" w:hAnsi="仿宋" w:eastAsia="仿宋" w:cs="仿宋"/>
          <w:b/>
          <w:bCs/>
          <w:color w:val="auto"/>
          <w:kern w:val="21"/>
          <w:sz w:val="28"/>
          <w:szCs w:val="28"/>
          <w:highlight w:val="none"/>
        </w:rPr>
        <w:t>陪护时间</w:t>
      </w:r>
    </w:p>
    <w:p w14:paraId="179D1A02">
      <w:pPr>
        <w:pStyle w:val="6"/>
        <w:keepNext/>
        <w:keepLines/>
        <w:pageBreakBefore w:val="0"/>
        <w:widowControl w:val="0"/>
        <w:kinsoku/>
        <w:wordWrap w:val="0"/>
        <w:overflowPunct/>
        <w:topLinePunct/>
        <w:autoSpaceDE/>
        <w:autoSpaceDN/>
        <w:bidi w:val="0"/>
        <w:adjustRightInd w:val="0"/>
        <w:snapToGrid w:val="0"/>
        <w:spacing w:before="0" w:beforeLines="0" w:after="0" w:afterLines="0" w:line="480" w:lineRule="exact"/>
        <w:ind w:left="0" w:leftChars="0"/>
        <w:textAlignment w:val="auto"/>
        <w:rPr>
          <w:rFonts w:hint="eastAsia" w:ascii="仿宋" w:hAnsi="仿宋" w:eastAsia="仿宋" w:cs="仿宋"/>
          <w:color w:val="auto"/>
          <w:kern w:val="21"/>
          <w:sz w:val="28"/>
          <w:szCs w:val="28"/>
          <w:highlight w:val="none"/>
        </w:rPr>
      </w:pPr>
      <w:r>
        <w:rPr>
          <w:rFonts w:hint="eastAsia" w:ascii="仿宋" w:hAnsi="仿宋" w:eastAsia="仿宋" w:cs="仿宋"/>
          <w:color w:val="auto"/>
          <w:kern w:val="21"/>
          <w:sz w:val="28"/>
          <w:szCs w:val="28"/>
          <w:highlight w:val="none"/>
          <w:lang w:eastAsia="zh-CN"/>
        </w:rPr>
        <w:t>全年</w:t>
      </w:r>
      <w:r>
        <w:rPr>
          <w:rFonts w:hint="eastAsia" w:ascii="仿宋" w:hAnsi="仿宋" w:eastAsia="仿宋" w:cs="仿宋"/>
          <w:color w:val="auto"/>
          <w:kern w:val="21"/>
          <w:sz w:val="28"/>
          <w:szCs w:val="28"/>
          <w:highlight w:val="none"/>
          <w:lang w:val="en-US" w:eastAsia="zh-CN"/>
        </w:rPr>
        <w:t>365天（含</w:t>
      </w:r>
      <w:r>
        <w:rPr>
          <w:rFonts w:hint="eastAsia" w:ascii="仿宋" w:hAnsi="仿宋" w:eastAsia="仿宋" w:cs="仿宋"/>
          <w:color w:val="auto"/>
          <w:kern w:val="21"/>
          <w:sz w:val="28"/>
          <w:szCs w:val="28"/>
          <w:highlight w:val="none"/>
        </w:rPr>
        <w:t>正常工作日、周末及法定节假日</w:t>
      </w:r>
      <w:r>
        <w:rPr>
          <w:rFonts w:hint="eastAsia" w:ascii="仿宋" w:hAnsi="仿宋" w:eastAsia="仿宋" w:cs="仿宋"/>
          <w:color w:val="auto"/>
          <w:kern w:val="21"/>
          <w:sz w:val="28"/>
          <w:szCs w:val="28"/>
          <w:highlight w:val="none"/>
          <w:lang w:eastAsia="zh-CN"/>
        </w:rPr>
        <w:t>）</w:t>
      </w:r>
      <w:r>
        <w:rPr>
          <w:rFonts w:hint="eastAsia" w:ascii="仿宋" w:hAnsi="仿宋" w:eastAsia="仿宋" w:cs="仿宋"/>
          <w:color w:val="auto"/>
          <w:kern w:val="21"/>
          <w:sz w:val="28"/>
          <w:szCs w:val="28"/>
          <w:highlight w:val="none"/>
        </w:rPr>
        <w:t>为患者提供24小时陪护服务，陪护期限以满足患者需要为准。在患者提出用工需求时，</w:t>
      </w:r>
      <w:r>
        <w:rPr>
          <w:rFonts w:hint="eastAsia" w:ascii="仿宋" w:hAnsi="仿宋" w:eastAsia="仿宋" w:cs="仿宋"/>
          <w:color w:val="auto"/>
          <w:kern w:val="21"/>
          <w:sz w:val="28"/>
          <w:szCs w:val="28"/>
          <w:highlight w:val="none"/>
          <w:lang w:eastAsia="zh-CN"/>
        </w:rPr>
        <w:t>成交人</w:t>
      </w:r>
      <w:r>
        <w:rPr>
          <w:rFonts w:hint="eastAsia" w:ascii="仿宋" w:hAnsi="仿宋" w:eastAsia="仿宋" w:cs="仿宋"/>
          <w:color w:val="auto"/>
          <w:kern w:val="21"/>
          <w:sz w:val="28"/>
          <w:szCs w:val="28"/>
          <w:highlight w:val="none"/>
        </w:rPr>
        <w:t>须在</w:t>
      </w:r>
      <w:r>
        <w:rPr>
          <w:rFonts w:hint="eastAsia" w:ascii="仿宋" w:hAnsi="仿宋" w:eastAsia="仿宋" w:cs="仿宋"/>
          <w:color w:val="auto"/>
          <w:kern w:val="21"/>
          <w:sz w:val="28"/>
          <w:szCs w:val="28"/>
          <w:highlight w:val="none"/>
          <w:lang w:val="en-US" w:eastAsia="zh-CN"/>
        </w:rPr>
        <w:t>1</w:t>
      </w:r>
      <w:r>
        <w:rPr>
          <w:rFonts w:hint="eastAsia" w:ascii="仿宋" w:hAnsi="仿宋" w:eastAsia="仿宋" w:cs="仿宋"/>
          <w:color w:val="auto"/>
          <w:kern w:val="21"/>
          <w:sz w:val="28"/>
          <w:szCs w:val="28"/>
          <w:highlight w:val="none"/>
        </w:rPr>
        <w:t>小时内派工到位。</w:t>
      </w:r>
    </w:p>
    <w:p w14:paraId="5E673ABF">
      <w:pPr>
        <w:keepNext/>
        <w:keepLines/>
        <w:pageBreakBefore w:val="0"/>
        <w:widowControl w:val="0"/>
        <w:kinsoku/>
        <w:wordWrap w:val="0"/>
        <w:overflowPunct/>
        <w:topLinePunct/>
        <w:autoSpaceDE/>
        <w:autoSpaceDN/>
        <w:bidi w:val="0"/>
        <w:textAlignment w:val="auto"/>
        <w:rPr>
          <w:rFonts w:hint="eastAsia" w:ascii="华文中宋" w:hAnsi="华文中宋" w:eastAsia="华文中宋" w:cs="华文中宋"/>
          <w:b/>
          <w:kern w:val="21"/>
          <w:sz w:val="40"/>
          <w:szCs w:val="40"/>
        </w:rPr>
      </w:pPr>
    </w:p>
    <w:sectPr>
      <w:pgSz w:w="11906" w:h="16838"/>
      <w:pgMar w:top="1440" w:right="1576"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FE2D47"/>
    <w:rsid w:val="276500BD"/>
    <w:rsid w:val="2AE54CEB"/>
    <w:rsid w:val="353F5AA9"/>
    <w:rsid w:val="3DAF5796"/>
    <w:rsid w:val="3F2F4DE1"/>
    <w:rsid w:val="630B32EB"/>
    <w:rsid w:val="6800109A"/>
    <w:rsid w:val="6E7C32EF"/>
    <w:rsid w:val="7D6733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customStyle="1" w:styleId="2">
    <w:name w:val="正文 New"/>
    <w:basedOn w:val="1"/>
    <w:autoRedefine/>
    <w:qFormat/>
    <w:uiPriority w:val="0"/>
    <w:pPr>
      <w:spacing w:before="100" w:beforeAutospacing="1" w:after="100" w:afterAutospacing="1" w:line="440" w:lineRule="exact"/>
      <w:ind w:left="357" w:hanging="357"/>
    </w:pPr>
    <w:rPr>
      <w:szCs w:val="21"/>
    </w:rPr>
  </w:style>
  <w:style w:type="paragraph" w:styleId="3">
    <w:name w:val="Body Text"/>
    <w:basedOn w:val="1"/>
    <w:next w:val="4"/>
    <w:qFormat/>
    <w:uiPriority w:val="0"/>
  </w:style>
  <w:style w:type="paragraph" w:customStyle="1" w:styleId="4">
    <w:name w:val="Default"/>
    <w:autoRedefine/>
    <w:qFormat/>
    <w:uiPriority w:val="0"/>
    <w:pPr>
      <w:widowControl w:val="0"/>
      <w:autoSpaceDE w:val="0"/>
      <w:autoSpaceDN w:val="0"/>
      <w:adjustRightInd w:val="0"/>
      <w:spacing w:after="100" w:afterAutospacing="1" w:line="480" w:lineRule="exact"/>
    </w:pPr>
    <w:rPr>
      <w:rFonts w:ascii="宋体" w:hAnsi="Times New Roman" w:eastAsia="宋体" w:cs="宋体"/>
      <w:color w:val="000000"/>
      <w:sz w:val="24"/>
      <w:szCs w:val="24"/>
      <w:lang w:val="en-US" w:eastAsia="zh-CN" w:bidi="ar-SA"/>
    </w:rPr>
  </w:style>
  <w:style w:type="paragraph" w:styleId="5">
    <w:name w:val="Body Text Indent"/>
    <w:basedOn w:val="1"/>
    <w:qFormat/>
    <w:uiPriority w:val="0"/>
    <w:pPr>
      <w:ind w:firstLine="630"/>
    </w:pPr>
    <w:rPr>
      <w:sz w:val="32"/>
    </w:rPr>
  </w:style>
  <w:style w:type="paragraph" w:styleId="6">
    <w:name w:val="Body Text First Indent 2"/>
    <w:basedOn w:val="5"/>
    <w:next w:val="1"/>
    <w:qFormat/>
    <w:uiPriority w:val="0"/>
    <w:pPr>
      <w:spacing w:after="120"/>
      <w:ind w:left="420" w:leftChars="200" w:firstLine="420" w:firstLineChars="200"/>
    </w:pPr>
    <w:rPr>
      <w:rFonts w:eastAsia="仿宋_GB2312"/>
      <w:sz w:val="21"/>
    </w:rPr>
  </w:style>
  <w:style w:type="paragraph" w:styleId="9">
    <w:name w:val="List Paragraph"/>
    <w:basedOn w:val="1"/>
    <w:autoRedefine/>
    <w:unhideWhenUsed/>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838</Words>
  <Characters>848</Characters>
  <Lines>0</Lines>
  <Paragraphs>0</Paragraphs>
  <TotalTime>2</TotalTime>
  <ScaleCrop>false</ScaleCrop>
  <LinksUpToDate>false</LinksUpToDate>
  <CharactersWithSpaces>852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2025-11-12T01:27:00Z</dcterms:created>
  <dc:creator>admin</dc:creator>
  <cp:lastModifiedBy>夏未凉</cp:lastModifiedBy>
  <dcterms:modified xsi:type="dcterms:W3CDTF">2025-11-24T06:54:59Z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DF05BA73B75E484B9A9456DA78E1F13A_12</vt:lpwstr>
  </property>
</Properties>
</file>