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870F47">
      <w:pPr>
        <w:ind w:left="3092" w:hanging="3092" w:hangingChars="700"/>
        <w:jc w:val="both"/>
        <w:rPr>
          <w:rFonts w:hint="eastAsia" w:ascii="宋体" w:hAnsi="宋体" w:eastAsia="宋体" w:cs="宋体"/>
          <w:b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枞阳县人民医院信息管理系统维护服务项目</w:t>
      </w:r>
      <w:r>
        <w:rPr>
          <w:rFonts w:hint="eastAsia" w:ascii="宋体" w:hAnsi="宋体" w:cs="宋体"/>
          <w:b/>
          <w:sz w:val="44"/>
          <w:szCs w:val="44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b/>
          <w:sz w:val="44"/>
          <w:szCs w:val="44"/>
        </w:rPr>
        <w:t>询价公告</w:t>
      </w:r>
    </w:p>
    <w:p w14:paraId="708EF4E9">
      <w:pPr>
        <w:adjustRightInd w:val="0"/>
        <w:snapToGrid w:val="0"/>
        <w:spacing w:line="480" w:lineRule="exact"/>
        <w:rPr>
          <w:rFonts w:hint="eastAsia" w:ascii="宋体" w:hAnsi="宋体" w:eastAsia="宋体" w:cs="宋体"/>
          <w:b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kern w:val="0"/>
          <w:sz w:val="28"/>
          <w:szCs w:val="28"/>
        </w:rPr>
        <w:t xml:space="preserve">采购需求 </w:t>
      </w:r>
    </w:p>
    <w:p w14:paraId="5FBC6A34">
      <w:pPr>
        <w:adjustRightInd w:val="0"/>
        <w:snapToGrid w:val="0"/>
        <w:spacing w:line="480" w:lineRule="exact"/>
        <w:ind w:firstLine="560" w:firstLineChars="200"/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</w:rPr>
        <w:t>本项目为枞阳县人民医院信息系统软件及硬件的综合维保服务，确保医院相关信息系统在项目期内实现安全、稳定、不间断的运行，满足医院日常医疗业务与管理工作的需求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  <w:t>信息管理系统维护服务（包括集成平台、HIS、电子病历、医技等系统）运行维护工作，建立一套全面高效的运维保障体系，保障医院卫宁信息系统7*24小时不间断运行。内容包括日常问题处理，系统稳定性保障，集成平台稳定性维护，定制化需求调研、分析、方案设计，程序开发、联调、测试、部署、实施等。</w:t>
      </w:r>
    </w:p>
    <w:p w14:paraId="3D44D76B">
      <w:pPr>
        <w:adjustRightInd w:val="0"/>
        <w:snapToGrid w:val="0"/>
        <w:spacing w:line="480" w:lineRule="exact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b/>
          <w:bCs/>
          <w:sz w:val="28"/>
          <w:szCs w:val="28"/>
        </w:rPr>
        <w:t>采购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/>
          <w:bCs/>
          <w:sz w:val="28"/>
          <w:szCs w:val="28"/>
        </w:rPr>
        <w:t>内容</w:t>
      </w:r>
    </w:p>
    <w:tbl>
      <w:tblPr>
        <w:tblStyle w:val="3"/>
        <w:tblW w:w="961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5850"/>
        <w:gridCol w:w="1400"/>
        <w:gridCol w:w="1400"/>
      </w:tblGrid>
      <w:tr w14:paraId="41D2BC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A7374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5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E6EB9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4430B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4ABAE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</w:tr>
      <w:tr w14:paraId="35C7D5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9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C1861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5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EF2C55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院内软件产品维护服务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A7BDE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项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D2A2A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116FA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  <w:jc w:val="center"/>
        </w:trPr>
        <w:tc>
          <w:tcPr>
            <w:tcW w:w="9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FA3D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5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C6029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集成维护服务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0F52B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项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7D87A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</w:tbl>
    <w:p w14:paraId="208AB484">
      <w:pPr>
        <w:pStyle w:val="2"/>
        <w:numPr>
          <w:ilvl w:val="0"/>
          <w:numId w:val="0"/>
        </w:numPr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（二）服务技术</w:t>
      </w:r>
      <w:r>
        <w:rPr>
          <w:rFonts w:hint="eastAsia" w:ascii="宋体" w:hAnsi="宋体" w:cs="宋体"/>
          <w:b/>
          <w:bCs/>
          <w:sz w:val="28"/>
          <w:szCs w:val="28"/>
        </w:rPr>
        <w:t>要求</w:t>
      </w:r>
    </w:p>
    <w:p w14:paraId="5AC0C6A2">
      <w:pPr>
        <w:pStyle w:val="2"/>
        <w:numPr>
          <w:ilvl w:val="0"/>
          <w:numId w:val="1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院内软件产品维护服务</w:t>
      </w:r>
    </w:p>
    <w:p w14:paraId="4EB73E4E">
      <w:pPr>
        <w:widowControl/>
        <w:numPr>
          <w:ilvl w:val="0"/>
          <w:numId w:val="2"/>
        </w:numPr>
        <w:jc w:val="left"/>
        <w:rPr>
          <w:rFonts w:hint="eastAsia"/>
          <w:b/>
          <w:sz w:val="24"/>
          <w:szCs w:val="24"/>
          <w:lang w:val="en-US"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所对应的服务模块范围</w:t>
      </w:r>
    </w:p>
    <w:tbl>
      <w:tblPr>
        <w:tblStyle w:val="3"/>
        <w:tblW w:w="977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6"/>
        <w:gridCol w:w="2376"/>
        <w:gridCol w:w="5267"/>
      </w:tblGrid>
      <w:tr w14:paraId="13256D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97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53DC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系统功能模块</w:t>
            </w:r>
          </w:p>
        </w:tc>
      </w:tr>
      <w:tr w14:paraId="2E6233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AAB7A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产品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212E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大类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C9B02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分系统</w:t>
            </w:r>
          </w:p>
        </w:tc>
      </w:tr>
      <w:tr w14:paraId="7D0D80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CA53A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经济管理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B01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门急诊挂号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DCA4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病人信息登记</w:t>
            </w:r>
          </w:p>
        </w:tc>
      </w:tr>
      <w:tr w14:paraId="621CC8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26BE2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CA9CE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12B2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门急诊挂号</w:t>
            </w:r>
          </w:p>
        </w:tc>
      </w:tr>
      <w:tr w14:paraId="56246E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B4F3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D0C9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门急诊收费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1DCBE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门急诊划价、门急诊收费</w:t>
            </w:r>
          </w:p>
        </w:tc>
      </w:tr>
      <w:tr w14:paraId="2D070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7D828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992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出入院管理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6DDC8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出入院管理</w:t>
            </w:r>
          </w:p>
        </w:tc>
      </w:tr>
      <w:tr w14:paraId="59CACC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60A79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838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医技收费管理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D682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医技收费管理</w:t>
            </w:r>
          </w:p>
        </w:tc>
      </w:tr>
      <w:tr w14:paraId="72D8A4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F8736A5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药品管理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875DC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药品基本部分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CA7A0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药库管理</w:t>
            </w:r>
          </w:p>
        </w:tc>
      </w:tr>
      <w:tr w14:paraId="4D2A69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37166E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C4EC55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F8012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门诊药房管理</w:t>
            </w:r>
          </w:p>
        </w:tc>
      </w:tr>
      <w:tr w14:paraId="6A1E29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48A6B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E7BB3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67D84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住院药房管理</w:t>
            </w:r>
          </w:p>
        </w:tc>
      </w:tr>
      <w:tr w14:paraId="47B35C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222F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门诊挂号预约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D95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预约管理</w:t>
            </w:r>
          </w:p>
        </w:tc>
        <w:tc>
          <w:tcPr>
            <w:tcW w:w="52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2467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排班管理/患者信用管理/号源管理/统计分析</w:t>
            </w:r>
          </w:p>
        </w:tc>
      </w:tr>
      <w:tr w14:paraId="797342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445D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门诊预付费就医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D62D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门诊预付费就医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11D8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卡账户管理/交易处理/财务管理</w:t>
            </w:r>
          </w:p>
        </w:tc>
      </w:tr>
      <w:tr w14:paraId="7EA7A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37625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手术管理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C05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住院手术管理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E8C2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住院手术安排/住院手术计费/住院手术室汇总领药/手术情况录入</w:t>
            </w:r>
          </w:p>
        </w:tc>
      </w:tr>
      <w:tr w14:paraId="199E19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BFD8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综合管理与统计分析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CF5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医疗统计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6503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定制报表</w:t>
            </w:r>
          </w:p>
        </w:tc>
      </w:tr>
      <w:tr w14:paraId="069CC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32234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AB43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院长综合查询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F704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WEB方式院长查询</w:t>
            </w:r>
          </w:p>
        </w:tc>
      </w:tr>
      <w:tr w14:paraId="0BCF99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1FF9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外部接口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0F0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医疗保险接口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13F36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医疗保险接口</w:t>
            </w:r>
          </w:p>
        </w:tc>
      </w:tr>
      <w:tr w14:paraId="5E0F7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8EAA3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系统管理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A2DD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系统配置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D60D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系统配置工具</w:t>
            </w:r>
          </w:p>
        </w:tc>
      </w:tr>
      <w:tr w14:paraId="01D5C0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C2F7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自助服务系统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D5B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门诊自助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4D0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自助挂号</w:t>
            </w:r>
          </w:p>
        </w:tc>
      </w:tr>
      <w:tr w14:paraId="4191F0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38C6A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73791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488A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自助缴费</w:t>
            </w:r>
          </w:p>
        </w:tc>
      </w:tr>
      <w:tr w14:paraId="3057F8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7920C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5230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4DF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信息公告</w:t>
            </w:r>
          </w:p>
        </w:tc>
      </w:tr>
      <w:tr w14:paraId="451195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C17EB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3879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C69ED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自助建档发卡</w:t>
            </w:r>
          </w:p>
        </w:tc>
      </w:tr>
      <w:tr w14:paraId="143047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28403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B79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自助打印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EA50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检验报告打印</w:t>
            </w:r>
          </w:p>
        </w:tc>
      </w:tr>
      <w:tr w14:paraId="26981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1EEC4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门诊临床信息系统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E60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门诊处方管理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2F4D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门诊患者基本信息管理</w:t>
            </w:r>
          </w:p>
        </w:tc>
      </w:tr>
      <w:tr w14:paraId="2B3EDC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560F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84E4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C1C76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门诊处方处置规则</w:t>
            </w:r>
          </w:p>
        </w:tc>
      </w:tr>
      <w:tr w14:paraId="2B2E13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FA0FC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B3125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E56A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门诊处方和处置</w:t>
            </w:r>
          </w:p>
        </w:tc>
      </w:tr>
      <w:tr w14:paraId="779807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E51EB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AF5C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245F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门诊协定方管理</w:t>
            </w:r>
          </w:p>
        </w:tc>
      </w:tr>
      <w:tr w14:paraId="56DF9E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953E4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842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门诊申请单管理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51FE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门诊检验电子申请单</w:t>
            </w:r>
          </w:p>
        </w:tc>
      </w:tr>
      <w:tr w14:paraId="47166C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58B82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34C24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C1DFC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门诊检查电子申请单</w:t>
            </w:r>
          </w:p>
        </w:tc>
      </w:tr>
      <w:tr w14:paraId="1CA4F6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53A9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6088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90ADC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门诊检验报告调阅</w:t>
            </w:r>
          </w:p>
        </w:tc>
      </w:tr>
      <w:tr w14:paraId="2D9D0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8502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D142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0131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门诊检查报告查阅</w:t>
            </w:r>
          </w:p>
        </w:tc>
      </w:tr>
      <w:tr w14:paraId="4BC4FB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7B2C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DB4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门诊电子病历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（高级版）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06B9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门诊病历录入</w:t>
            </w:r>
          </w:p>
        </w:tc>
      </w:tr>
      <w:tr w14:paraId="4ABD9C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DDE1B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DD09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3218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门诊病历书写助手</w:t>
            </w:r>
          </w:p>
        </w:tc>
      </w:tr>
      <w:tr w14:paraId="0A7B40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F231B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886B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027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门诊病历模板管理</w:t>
            </w:r>
          </w:p>
        </w:tc>
      </w:tr>
      <w:tr w14:paraId="052046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7FE5C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C3A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7BDF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门诊病历查询与统计</w:t>
            </w:r>
          </w:p>
        </w:tc>
      </w:tr>
      <w:tr w14:paraId="13AC7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7785E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E05CB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72C7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门诊病历质控</w:t>
            </w:r>
          </w:p>
        </w:tc>
      </w:tr>
      <w:tr w14:paraId="6B6A50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F8DC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46E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门诊医生危急值应用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454A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危急值预警提醒</w:t>
            </w:r>
          </w:p>
        </w:tc>
      </w:tr>
      <w:tr w14:paraId="7A7ECF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F252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5FA5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BE2E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消息处理结果</w:t>
            </w:r>
          </w:p>
        </w:tc>
      </w:tr>
      <w:tr w14:paraId="2E0A85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516F7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74BA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54F7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消息处理意见反馈</w:t>
            </w:r>
          </w:p>
        </w:tc>
      </w:tr>
      <w:tr w14:paraId="3E1440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BB84D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85E8D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8AC04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消息时限监控</w:t>
            </w:r>
          </w:p>
        </w:tc>
      </w:tr>
      <w:tr w14:paraId="12D6A6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6BE6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住院临床信息系统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088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电子医嘱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5FA1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住院患者基本信息管理</w:t>
            </w:r>
          </w:p>
        </w:tc>
      </w:tr>
      <w:tr w14:paraId="487AF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E72CD0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BEA4AB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BF7A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病人医嘱管理</w:t>
            </w:r>
          </w:p>
        </w:tc>
      </w:tr>
      <w:tr w14:paraId="64B614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A383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F187D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B4A2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医嘱规则管理</w:t>
            </w:r>
          </w:p>
        </w:tc>
      </w:tr>
      <w:tr w14:paraId="0FD727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1BB17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FFBBD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0741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住院医生术中医嘱录入</w:t>
            </w:r>
          </w:p>
        </w:tc>
      </w:tr>
      <w:tr w14:paraId="53F33F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D330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501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住院电子病历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（高级版）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AC95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住院病历录入</w:t>
            </w:r>
          </w:p>
        </w:tc>
      </w:tr>
      <w:tr w14:paraId="02A931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193A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F137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9E20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住院病历书写助手</w:t>
            </w:r>
          </w:p>
        </w:tc>
      </w:tr>
      <w:tr w14:paraId="000364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99158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D79E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D290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住院病案首页录入</w:t>
            </w:r>
          </w:p>
        </w:tc>
      </w:tr>
      <w:tr w14:paraId="2303CC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C461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3F87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471A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住院病历授权管理</w:t>
            </w:r>
          </w:p>
        </w:tc>
      </w:tr>
      <w:tr w14:paraId="3CA6E3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D99E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CD8D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C7CC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住院病历模板管理</w:t>
            </w:r>
          </w:p>
        </w:tc>
      </w:tr>
      <w:tr w14:paraId="2B36E3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82B8A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265FD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63C7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住院病历质控管理</w:t>
            </w:r>
          </w:p>
        </w:tc>
      </w:tr>
      <w:tr w14:paraId="7CAF83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562A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0D76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D740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住院病历数据查询</w:t>
            </w:r>
          </w:p>
        </w:tc>
      </w:tr>
      <w:tr w14:paraId="3CF98F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E4865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6FC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住院电子申请单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C0BA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住院检验电子申请单</w:t>
            </w:r>
          </w:p>
        </w:tc>
      </w:tr>
      <w:tr w14:paraId="2D0DA8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4DF8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55D2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8407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住院检查电子申请单</w:t>
            </w:r>
          </w:p>
        </w:tc>
      </w:tr>
      <w:tr w14:paraId="259F7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77CD4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D661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70D6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住院检验报告调阅</w:t>
            </w:r>
          </w:p>
        </w:tc>
      </w:tr>
      <w:tr w14:paraId="13E343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FBCEC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ED5B6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5473D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住院检查报告调阅</w:t>
            </w:r>
          </w:p>
        </w:tc>
      </w:tr>
      <w:tr w14:paraId="6BA6C3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AE509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541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住院医生危急值应用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5FB6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危急值预警提醒</w:t>
            </w:r>
          </w:p>
        </w:tc>
      </w:tr>
      <w:tr w14:paraId="016442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A0529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21588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764B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消息处理结果</w:t>
            </w:r>
          </w:p>
        </w:tc>
      </w:tr>
      <w:tr w14:paraId="482E3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2239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6016B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422B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消息处理意见反馈</w:t>
            </w:r>
          </w:p>
        </w:tc>
      </w:tr>
      <w:tr w14:paraId="7F93B6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DCF7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5049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DF99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消息时限监控</w:t>
            </w:r>
          </w:p>
        </w:tc>
      </w:tr>
      <w:tr w14:paraId="1700C4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FCF9B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7C0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住院院内会诊管理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3B6A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住院院内会诊管理</w:t>
            </w:r>
          </w:p>
        </w:tc>
      </w:tr>
      <w:tr w14:paraId="42EBBA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8FC53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抗菌药物管理系统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5F5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抗菌药物管理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4CEC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抗菌药物规则设置</w:t>
            </w:r>
          </w:p>
        </w:tc>
      </w:tr>
      <w:tr w14:paraId="004A6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5F96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3BC0E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3F755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抗菌药物联合用药控制</w:t>
            </w:r>
          </w:p>
        </w:tc>
      </w:tr>
      <w:tr w14:paraId="529739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6727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0063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24CE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抗菌药物三级管理</w:t>
            </w:r>
          </w:p>
        </w:tc>
      </w:tr>
      <w:tr w14:paraId="33E39E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04C953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住院临床路径管理系统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C4B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住院临床路径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1EEE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临床路径配置</w:t>
            </w:r>
          </w:p>
        </w:tc>
      </w:tr>
      <w:tr w14:paraId="77CF08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C7A0E8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3D99D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1590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入出路径管理</w:t>
            </w:r>
          </w:p>
        </w:tc>
      </w:tr>
      <w:tr w14:paraId="2720B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027AE5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635C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00CD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临床路径执行与变异管理</w:t>
            </w:r>
          </w:p>
        </w:tc>
      </w:tr>
      <w:tr w14:paraId="3FD7E7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5EC16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1F8C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E120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临床路径评估管理</w:t>
            </w:r>
          </w:p>
        </w:tc>
      </w:tr>
      <w:tr w14:paraId="481F9C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8AF7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262CF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C237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临床路径统计查询</w:t>
            </w:r>
          </w:p>
        </w:tc>
      </w:tr>
      <w:tr w14:paraId="76D1BD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CC1A2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疾病监测报告管理系统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0B1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传染病报告卡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D498E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传染病报告卡填报与审核</w:t>
            </w:r>
          </w:p>
        </w:tc>
      </w:tr>
      <w:tr w14:paraId="2ABD6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FE57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850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居民死亡报告卡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50A2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居民死亡报告卡填报与审核</w:t>
            </w:r>
          </w:p>
        </w:tc>
      </w:tr>
      <w:tr w14:paraId="4D04CB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9D74A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FCF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食源性疾病报告卡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28DE2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食源性疾病报告卡填报与审核</w:t>
            </w:r>
          </w:p>
        </w:tc>
      </w:tr>
      <w:tr w14:paraId="52963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1067A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90A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疾病智能监测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2A17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法定传染病病例预警</w:t>
            </w:r>
          </w:p>
        </w:tc>
      </w:tr>
      <w:tr w14:paraId="49288B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FC33A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D54F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B8A0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流感样病例智能监测</w:t>
            </w:r>
          </w:p>
        </w:tc>
      </w:tr>
      <w:tr w14:paraId="13852F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B8D49D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F1FF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EE93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食源性疾病病例预警</w:t>
            </w:r>
          </w:p>
        </w:tc>
      </w:tr>
      <w:tr w14:paraId="261361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43DE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治疗管理系统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3A3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治疗管理系统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312A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治疗项目管理</w:t>
            </w:r>
          </w:p>
        </w:tc>
      </w:tr>
      <w:tr w14:paraId="022336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003D64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A6955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DB1A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治疗记录</w:t>
            </w:r>
          </w:p>
        </w:tc>
      </w:tr>
      <w:tr w14:paraId="16DC40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0CB40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51475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63F9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治疗单划价</w:t>
            </w:r>
          </w:p>
        </w:tc>
      </w:tr>
      <w:tr w14:paraId="328A3E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A835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CE16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0FAA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治疗预约管理</w:t>
            </w:r>
          </w:p>
        </w:tc>
      </w:tr>
      <w:tr w14:paraId="275CF0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7C468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E44A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7CD7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治疗评估</w:t>
            </w:r>
          </w:p>
        </w:tc>
      </w:tr>
      <w:tr w14:paraId="0D9955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FE3CB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275F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5380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治疗文书</w:t>
            </w:r>
          </w:p>
        </w:tc>
      </w:tr>
      <w:tr w14:paraId="511E70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DBED4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医院感染管理信息系统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C3D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医院感染管理系统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C211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院感预警</w:t>
            </w:r>
          </w:p>
        </w:tc>
      </w:tr>
      <w:tr w14:paraId="54B936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5174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CB12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93A9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院感防控</w:t>
            </w:r>
          </w:p>
        </w:tc>
      </w:tr>
      <w:tr w14:paraId="5D9C1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5854A3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B886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87A32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环境卫生监测</w:t>
            </w:r>
          </w:p>
        </w:tc>
      </w:tr>
      <w:tr w14:paraId="5BB31C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5441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D40B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587D3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职业防护</w:t>
            </w:r>
          </w:p>
        </w:tc>
      </w:tr>
      <w:tr w14:paraId="70A5C1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C0F0A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B047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8D43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感控目标基础监测</w:t>
            </w:r>
          </w:p>
        </w:tc>
      </w:tr>
      <w:tr w14:paraId="3153F2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9B2AC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3DB7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32F5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手卫生依从性调查（PC+移动）</w:t>
            </w:r>
          </w:p>
        </w:tc>
      </w:tr>
      <w:tr w14:paraId="3E8207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35C06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C80D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376F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防控督导</w:t>
            </w:r>
          </w:p>
        </w:tc>
      </w:tr>
      <w:tr w14:paraId="16F2A1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63E79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904A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3AA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病原微生物及多重耐药菌监控</w:t>
            </w:r>
          </w:p>
        </w:tc>
      </w:tr>
      <w:tr w14:paraId="0B043B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B9AF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9B1DD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69DD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手术目标监测</w:t>
            </w:r>
          </w:p>
        </w:tc>
      </w:tr>
      <w:tr w14:paraId="14D8EC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FA02E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423BD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9F86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ICU监测</w:t>
            </w:r>
          </w:p>
        </w:tc>
      </w:tr>
      <w:tr w14:paraId="646B1B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483E8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144A6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649E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NICU监测</w:t>
            </w:r>
          </w:p>
        </w:tc>
      </w:tr>
      <w:tr w14:paraId="255F0F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B0F9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F395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B08A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血透监测</w:t>
            </w:r>
          </w:p>
        </w:tc>
      </w:tr>
      <w:tr w14:paraId="2DD2B0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B3258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ADB6B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14F1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手卫生用品领用信息</w:t>
            </w:r>
          </w:p>
        </w:tc>
      </w:tr>
      <w:tr w14:paraId="23068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02B1A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住院护士工作站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567C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住院护士站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B464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住院患者入出转</w:t>
            </w:r>
          </w:p>
        </w:tc>
      </w:tr>
      <w:tr w14:paraId="08637F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2383B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F718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EA30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住院床位管理</w:t>
            </w:r>
          </w:p>
        </w:tc>
      </w:tr>
      <w:tr w14:paraId="4EC27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17AE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8E07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FFE0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住院患者费用处理</w:t>
            </w:r>
          </w:p>
        </w:tc>
      </w:tr>
      <w:tr w14:paraId="077005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68B32C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64B6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28C8E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护士站医嘱管理</w:t>
            </w:r>
          </w:p>
        </w:tc>
      </w:tr>
      <w:tr w14:paraId="62DC4C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669A9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71A6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9259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住院护士危急值预警提醒</w:t>
            </w:r>
          </w:p>
        </w:tc>
      </w:tr>
      <w:tr w14:paraId="372681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7229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护理信息系统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2853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护理病历（高级版）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015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护理文书录入</w:t>
            </w:r>
          </w:p>
        </w:tc>
      </w:tr>
      <w:tr w14:paraId="54A208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8321C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1233D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C65FF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生命体征管理</w:t>
            </w:r>
          </w:p>
        </w:tc>
      </w:tr>
      <w:tr w14:paraId="3652D6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180FA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6080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84DA7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护理文书查询统计分析</w:t>
            </w:r>
          </w:p>
        </w:tc>
      </w:tr>
      <w:tr w14:paraId="6457E7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2B80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A008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33635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护理病历阅改</w:t>
            </w:r>
          </w:p>
        </w:tc>
      </w:tr>
      <w:tr w14:paraId="0F1E0D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FFAE3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44C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护士交班管理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8F63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护士交班管理</w:t>
            </w:r>
          </w:p>
        </w:tc>
      </w:tr>
      <w:tr w14:paraId="11AE88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18B7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885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护理计划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1B6C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护理计划管理</w:t>
            </w:r>
          </w:p>
        </w:tc>
      </w:tr>
      <w:tr w14:paraId="51C6E4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0F08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BC18A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A562B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护理计划联动规则管理</w:t>
            </w:r>
          </w:p>
        </w:tc>
      </w:tr>
      <w:tr w14:paraId="2DE2A2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D9430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EA4A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E96B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护理计划统计分析</w:t>
            </w:r>
          </w:p>
        </w:tc>
      </w:tr>
      <w:tr w14:paraId="65F7B1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5F376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检验科信息管理系统LIS</w:t>
            </w: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C5F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条码流程管理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CBFC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门急诊条码管理</w:t>
            </w:r>
          </w:p>
        </w:tc>
      </w:tr>
      <w:tr w14:paraId="20E11F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AA2DD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EBE0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1830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住院条码管理</w:t>
            </w:r>
          </w:p>
        </w:tc>
      </w:tr>
      <w:tr w14:paraId="7E59E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F3A41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8010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CCD2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体检条码管理</w:t>
            </w:r>
          </w:p>
        </w:tc>
      </w:tr>
      <w:tr w14:paraId="6D6C25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11C0E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C181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AE64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标本TAT时间管理</w:t>
            </w:r>
          </w:p>
        </w:tc>
      </w:tr>
      <w:tr w14:paraId="3BD03D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79992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388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常规检验管理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6648C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标本登记及收费</w:t>
            </w:r>
          </w:p>
        </w:tc>
      </w:tr>
      <w:tr w14:paraId="6A1C6C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19DC4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B1871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12A8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检验结果处理模块</w:t>
            </w:r>
          </w:p>
        </w:tc>
      </w:tr>
      <w:tr w14:paraId="575FD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0EDD82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7461E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4F75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检验报告发布回收</w:t>
            </w:r>
          </w:p>
        </w:tc>
      </w:tr>
      <w:tr w14:paraId="58A031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1E41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46FB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FECC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检验报告临床调阅</w:t>
            </w:r>
          </w:p>
        </w:tc>
      </w:tr>
      <w:tr w14:paraId="4A28F0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1956B1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D0277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1158E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查询及统计管理</w:t>
            </w:r>
          </w:p>
        </w:tc>
      </w:tr>
      <w:tr w14:paraId="560E9D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6FFC7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C858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3E9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检验数据分析</w:t>
            </w:r>
          </w:p>
        </w:tc>
      </w:tr>
      <w:tr w14:paraId="33A620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95F99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F335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6984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室内质控管理</w:t>
            </w:r>
          </w:p>
        </w:tc>
      </w:tr>
      <w:tr w14:paraId="75A518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7F6F2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214D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F5809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检验危急值提醒</w:t>
            </w:r>
          </w:p>
        </w:tc>
      </w:tr>
      <w:tr w14:paraId="60A3F2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F1894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B142B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BA02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临床危急值推送</w:t>
            </w:r>
          </w:p>
        </w:tc>
      </w:tr>
      <w:tr w14:paraId="584E59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C5858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4EBF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1CBB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不合格标本提醒</w:t>
            </w:r>
          </w:p>
        </w:tc>
      </w:tr>
      <w:tr w14:paraId="39B492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19DACB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9A2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微生物管理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E04D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微生物联机</w:t>
            </w:r>
          </w:p>
        </w:tc>
      </w:tr>
      <w:tr w14:paraId="23C167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07F2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424E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3F0BC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</w:tr>
      <w:tr w14:paraId="602D35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09EE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9A20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861C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三级报告临床发布</w:t>
            </w:r>
          </w:p>
        </w:tc>
      </w:tr>
      <w:tr w14:paraId="30E793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A894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93E35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850E5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微生物WHONET接口</w:t>
            </w:r>
          </w:p>
        </w:tc>
      </w:tr>
      <w:tr w14:paraId="422989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17E8F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1845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1C62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查询及统计管理</w:t>
            </w:r>
          </w:p>
        </w:tc>
      </w:tr>
      <w:tr w14:paraId="401D14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D4EA8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B5F0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5195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实验流程电子化管理  （原始记录单）</w:t>
            </w:r>
          </w:p>
        </w:tc>
      </w:tr>
      <w:tr w14:paraId="04941D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04BFA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放射报告管理信息系统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C381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预约登记工作站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5C21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预约登记工作站</w:t>
            </w:r>
          </w:p>
        </w:tc>
      </w:tr>
      <w:tr w14:paraId="72D85E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86430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D48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技师工作站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F6E5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技师工作站</w:t>
            </w:r>
          </w:p>
        </w:tc>
      </w:tr>
      <w:tr w14:paraId="3E8A35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1453A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09E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1120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检查报告处理</w:t>
            </w:r>
          </w:p>
        </w:tc>
      </w:tr>
      <w:tr w14:paraId="67D77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6DF90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4B640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1567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专家模版库</w:t>
            </w:r>
          </w:p>
        </w:tc>
      </w:tr>
      <w:tr w14:paraId="1DF5E9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A09C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AC61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D6019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放射危急值提醒</w:t>
            </w:r>
          </w:p>
        </w:tc>
      </w:tr>
      <w:tr w14:paraId="16E47E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4998C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03E83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B6E3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查询统计</w:t>
            </w:r>
          </w:p>
        </w:tc>
      </w:tr>
      <w:tr w14:paraId="1FCFB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140AB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2DDCD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E9D20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报告集中打印</w:t>
            </w:r>
          </w:p>
        </w:tc>
      </w:tr>
      <w:tr w14:paraId="79526F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87D02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16D8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2E225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敏感词提醒</w:t>
            </w:r>
          </w:p>
        </w:tc>
      </w:tr>
      <w:tr w14:paraId="49C47C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76796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B6F05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696F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相关报告调阅</w:t>
            </w:r>
          </w:p>
        </w:tc>
      </w:tr>
      <w:tr w14:paraId="737C02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998C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EC3EC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8A000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多级审核</w:t>
            </w:r>
          </w:p>
        </w:tc>
      </w:tr>
      <w:tr w14:paraId="4E0ABE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6C6E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3E97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1EBB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临床报告调阅</w:t>
            </w:r>
          </w:p>
        </w:tc>
      </w:tr>
      <w:tr w14:paraId="791D95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8D7B5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E4AB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0D64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质控管理</w:t>
            </w:r>
          </w:p>
        </w:tc>
      </w:tr>
      <w:tr w14:paraId="11698C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C95E7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B6E9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PACS服务器管理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A87E6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PACS服务器管理</w:t>
            </w:r>
          </w:p>
        </w:tc>
      </w:tr>
      <w:tr w14:paraId="6E1BE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9746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752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影像后处理软件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D6D5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二维影像后处理</w:t>
            </w:r>
          </w:p>
        </w:tc>
      </w:tr>
      <w:tr w14:paraId="7B102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6A269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1A6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临床PACS调阅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1B95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临床影像调阅</w:t>
            </w:r>
          </w:p>
        </w:tc>
      </w:tr>
      <w:tr w14:paraId="30ECC7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B8A30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9CC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DA0F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临床危急值推送</w:t>
            </w:r>
          </w:p>
        </w:tc>
      </w:tr>
      <w:tr w14:paraId="20FB2C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A430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931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671B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</w:tr>
      <w:tr w14:paraId="78B0E8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39F95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99BB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PACS服务器管理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35AB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PACS监控服务</w:t>
            </w:r>
          </w:p>
        </w:tc>
      </w:tr>
      <w:tr w14:paraId="46F325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9D0D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023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影像后处理软件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04C0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常规三维后处理</w:t>
            </w:r>
          </w:p>
        </w:tc>
      </w:tr>
      <w:tr w14:paraId="2DB67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2FFF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超声系统管理系统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775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检查预约及登记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7136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检查预约及登记</w:t>
            </w:r>
          </w:p>
        </w:tc>
      </w:tr>
      <w:tr w14:paraId="47D038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425C5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076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A97C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检查报告处理</w:t>
            </w:r>
          </w:p>
        </w:tc>
      </w:tr>
      <w:tr w14:paraId="3BE906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33B59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D1A2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C8211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专家模版库</w:t>
            </w:r>
          </w:p>
        </w:tc>
      </w:tr>
      <w:tr w14:paraId="598471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647E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7FDD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166D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临床图文报告调阅管理</w:t>
            </w:r>
          </w:p>
        </w:tc>
      </w:tr>
      <w:tr w14:paraId="45BA96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20BA1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1E2B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A9C5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图像管理</w:t>
            </w:r>
          </w:p>
        </w:tc>
      </w:tr>
      <w:tr w14:paraId="353055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4470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25EB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AD8D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查询统计</w:t>
            </w:r>
          </w:p>
        </w:tc>
      </w:tr>
      <w:tr w14:paraId="5BDDA5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0F2BB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F1B56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FBB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超声危急值提醒</w:t>
            </w:r>
          </w:p>
        </w:tc>
      </w:tr>
      <w:tr w14:paraId="3A04D5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A922B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E991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5F5A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敏感词提醒</w:t>
            </w:r>
          </w:p>
        </w:tc>
      </w:tr>
      <w:tr w14:paraId="660046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B1D9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2D10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0251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相关报告调阅</w:t>
            </w:r>
          </w:p>
        </w:tc>
      </w:tr>
      <w:tr w14:paraId="3B373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6DCED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BBF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临床危急值推送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BA8C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临床危急值推送</w:t>
            </w:r>
          </w:p>
        </w:tc>
      </w:tr>
      <w:tr w14:paraId="49A11E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C783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A97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87AFA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</w:tr>
      <w:tr w14:paraId="3F5395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3B1C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内镜信息管理系统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12F1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检查预约及登记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1E5A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检查预约及登记</w:t>
            </w:r>
          </w:p>
        </w:tc>
      </w:tr>
      <w:tr w14:paraId="2B2BB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A1E6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03D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4710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检查报告处理</w:t>
            </w:r>
          </w:p>
        </w:tc>
      </w:tr>
      <w:tr w14:paraId="19247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3133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5004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80C8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专家模版库</w:t>
            </w:r>
          </w:p>
        </w:tc>
      </w:tr>
      <w:tr w14:paraId="0B181A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21B1E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A6A0F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9799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临床图文报告调阅管理</w:t>
            </w:r>
          </w:p>
        </w:tc>
      </w:tr>
      <w:tr w14:paraId="00E5FB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C62EA3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8721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52C4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内镜危急值提醒</w:t>
            </w:r>
          </w:p>
        </w:tc>
      </w:tr>
      <w:tr w14:paraId="0C898A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3B0A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3B6F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3ECA4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敏感词提醒</w:t>
            </w:r>
          </w:p>
        </w:tc>
      </w:tr>
      <w:tr w14:paraId="2DA338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4A73C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4EE93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2376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相关报告调阅</w:t>
            </w:r>
          </w:p>
        </w:tc>
      </w:tr>
      <w:tr w14:paraId="1626B0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709E4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C71F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31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查询统计</w:t>
            </w:r>
          </w:p>
        </w:tc>
      </w:tr>
      <w:tr w14:paraId="407C5A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54C26D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A043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CDD7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图像采集</w:t>
            </w:r>
          </w:p>
        </w:tc>
      </w:tr>
      <w:tr w14:paraId="38436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4F4F3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5FC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BDA1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临床危急值推送</w:t>
            </w:r>
          </w:p>
        </w:tc>
      </w:tr>
      <w:tr w14:paraId="69A416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AD1C3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FF9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155EF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</w:tr>
      <w:tr w14:paraId="652C30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35300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病理信息管理系统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E83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登记及收费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2964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登记及收费</w:t>
            </w:r>
          </w:p>
        </w:tc>
      </w:tr>
      <w:tr w14:paraId="165AE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20BB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7240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病理取材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CF1A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病理取材</w:t>
            </w:r>
          </w:p>
        </w:tc>
      </w:tr>
      <w:tr w14:paraId="7343DB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BC817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73F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图像采集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EEAE0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图像采集</w:t>
            </w:r>
          </w:p>
        </w:tc>
      </w:tr>
      <w:tr w14:paraId="633591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8BBEA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E63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339C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检查报告处理</w:t>
            </w:r>
          </w:p>
        </w:tc>
      </w:tr>
      <w:tr w14:paraId="12C9D8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DF6ABC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E46E5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0FC7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病理危急值提醒</w:t>
            </w:r>
          </w:p>
        </w:tc>
      </w:tr>
      <w:tr w14:paraId="5AE7A8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E59B8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5B53E3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FEC4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临床报告调阅管理</w:t>
            </w:r>
          </w:p>
        </w:tc>
      </w:tr>
      <w:tr w14:paraId="522A17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5F390B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AEB572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61FC6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相关报告调阅</w:t>
            </w:r>
          </w:p>
        </w:tc>
      </w:tr>
      <w:tr w14:paraId="52CE47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8641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98198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FB97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敏感词提醒</w:t>
            </w:r>
          </w:p>
        </w:tc>
      </w:tr>
      <w:tr w14:paraId="02528F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DF78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95A20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3A903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统计报表及条件查询</w:t>
            </w:r>
          </w:p>
        </w:tc>
      </w:tr>
      <w:tr w14:paraId="73018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92D9FE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F92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报告管理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BD5D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临床危急值推送</w:t>
            </w:r>
          </w:p>
        </w:tc>
      </w:tr>
      <w:tr w14:paraId="2A6921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1E04D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DAA787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F74C1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多级审核</w:t>
            </w:r>
          </w:p>
        </w:tc>
      </w:tr>
      <w:tr w14:paraId="2A817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64B77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E01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技术处理流程管理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F6F8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组织学技术处理</w:t>
            </w:r>
          </w:p>
        </w:tc>
      </w:tr>
      <w:tr w14:paraId="07A0A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30268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6D95B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47DB6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细胞学技术处理</w:t>
            </w:r>
          </w:p>
        </w:tc>
      </w:tr>
      <w:tr w14:paraId="468C41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56BC5E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9D50E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79AF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分子学技术处理</w:t>
            </w:r>
          </w:p>
        </w:tc>
      </w:tr>
      <w:tr w14:paraId="50B2E6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816105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BB011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6268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特检工作站</w:t>
            </w:r>
          </w:p>
        </w:tc>
      </w:tr>
      <w:tr w14:paraId="0B4B5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6E491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4423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科室管理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645F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病例随访</w:t>
            </w:r>
          </w:p>
        </w:tc>
      </w:tr>
      <w:tr w14:paraId="649E50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DEB4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物资设备管理系统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F1D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设备管理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2D07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设备管理</w:t>
            </w:r>
          </w:p>
        </w:tc>
      </w:tr>
      <w:tr w14:paraId="603EAD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C3AD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748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物资管理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2833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物资管理</w:t>
            </w:r>
          </w:p>
        </w:tc>
      </w:tr>
      <w:tr w14:paraId="686DD5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4B57C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银医通软件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45B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银医通软件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00C6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银医通软件</w:t>
            </w:r>
          </w:p>
        </w:tc>
      </w:tr>
      <w:tr w14:paraId="72C9D9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BE98B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全院信息化扩建内容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9934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患者信息集成调阅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4884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患者信息集成调阅</w:t>
            </w:r>
          </w:p>
        </w:tc>
      </w:tr>
      <w:tr w14:paraId="7E8033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222485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8C4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DF501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护理质量管理</w:t>
            </w:r>
          </w:p>
        </w:tc>
      </w:tr>
      <w:tr w14:paraId="78F8B8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90F5B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98B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3521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健康教育管理</w:t>
            </w:r>
          </w:p>
        </w:tc>
      </w:tr>
      <w:tr w14:paraId="3CDAF9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704FF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B88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090A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移动护理系统</w:t>
            </w:r>
          </w:p>
        </w:tc>
      </w:tr>
      <w:tr w14:paraId="3B2E94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31071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ADE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4779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护理可视化大屏</w:t>
            </w:r>
          </w:p>
        </w:tc>
      </w:tr>
      <w:tr w14:paraId="0699BB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3D699">
            <w:pPr>
              <w:jc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697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临床辅助决策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5368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临床辅助决策知识库</w:t>
            </w:r>
          </w:p>
        </w:tc>
      </w:tr>
      <w:tr w14:paraId="1659B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7FE65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处方点评系统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CDE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处方点评系统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6BA2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处方点评系统</w:t>
            </w:r>
          </w:p>
        </w:tc>
      </w:tr>
      <w:tr w14:paraId="77C6A0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AA98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接口管理</w:t>
            </w: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741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体检接口管理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BF36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体检接口管理</w:t>
            </w:r>
          </w:p>
        </w:tc>
      </w:tr>
      <w:tr w14:paraId="358356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C00F9E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31E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HIS与医保跨省及省内异地结算接口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7571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HIS与医保跨省及省内异地结算接口</w:t>
            </w:r>
          </w:p>
        </w:tc>
      </w:tr>
      <w:tr w14:paraId="3A12A5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30E92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429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HIS与静配中心接口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B9AE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HIS与静配中心接口</w:t>
            </w:r>
          </w:p>
        </w:tc>
      </w:tr>
      <w:tr w14:paraId="10B228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9E89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18C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手麻接口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451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麦迪斯顿手麻接口</w:t>
            </w:r>
          </w:p>
        </w:tc>
      </w:tr>
      <w:tr w14:paraId="6AF042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C2248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033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医疗保险接口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9875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异地医保门诊结算接口改造</w:t>
            </w:r>
          </w:p>
        </w:tc>
      </w:tr>
      <w:tr w14:paraId="7AB7D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D16B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D28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发热门诊改造接口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C2A6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发热门诊改造接口</w:t>
            </w:r>
          </w:p>
        </w:tc>
      </w:tr>
      <w:tr w14:paraId="0C076F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A92A5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5A1A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电子医保凭证接口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6E1E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电子医保凭证接口</w:t>
            </w:r>
          </w:p>
        </w:tc>
      </w:tr>
      <w:tr w14:paraId="164C84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C07EC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56B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医保信息业务编码贯标接口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A3BD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医保信息业务编码贯标接口</w:t>
            </w:r>
          </w:p>
        </w:tc>
      </w:tr>
      <w:tr w14:paraId="2032B3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E2C1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A25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心电接口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C5DE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心电接口</w:t>
            </w:r>
          </w:p>
        </w:tc>
      </w:tr>
      <w:tr w14:paraId="0B3F3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5DE3B3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F2E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易联众医保接口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2907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易联众医保接口</w:t>
            </w:r>
          </w:p>
        </w:tc>
      </w:tr>
      <w:tr w14:paraId="74E943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C59EF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45D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云医声移动平台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1EA55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云医声移动平台</w:t>
            </w:r>
          </w:p>
        </w:tc>
      </w:tr>
      <w:tr w14:paraId="1BEEEE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F6AF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DBCF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金域外检接口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045D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金域外检接口</w:t>
            </w:r>
          </w:p>
        </w:tc>
      </w:tr>
      <w:tr w14:paraId="37A88C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BE99FE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9C5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影像云接口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0E1D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影像云接口</w:t>
            </w:r>
          </w:p>
        </w:tc>
      </w:tr>
      <w:tr w14:paraId="1661D4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46F9A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B74D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临床路径接口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76A1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临床路径接口</w:t>
            </w:r>
          </w:p>
        </w:tc>
      </w:tr>
      <w:tr w14:paraId="110F75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738E8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3FF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哨点医院接口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525A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哨点医院接口</w:t>
            </w:r>
          </w:p>
        </w:tc>
      </w:tr>
      <w:tr w14:paraId="33B65F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8ED26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630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DRG接口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80B98A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DRG接口</w:t>
            </w:r>
          </w:p>
        </w:tc>
      </w:tr>
      <w:tr w14:paraId="10ACE6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698320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E07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Lis视图+WHONET接口</w:t>
            </w:r>
          </w:p>
        </w:tc>
        <w:tc>
          <w:tcPr>
            <w:tcW w:w="5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527F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Lis视图+WHONET接口</w:t>
            </w:r>
          </w:p>
        </w:tc>
      </w:tr>
    </w:tbl>
    <w:p w14:paraId="36639BD4">
      <w:pPr>
        <w:adjustRightInd w:val="0"/>
        <w:snapToGrid w:val="0"/>
        <w:spacing w:line="480" w:lineRule="exac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  <w:lang w:val="en-US" w:eastAsia="zh-CN"/>
        </w:rPr>
        <w:t>2、</w:t>
      </w:r>
      <w:r>
        <w:rPr>
          <w:rFonts w:hint="eastAsia" w:ascii="宋体" w:hAnsi="宋体" w:cs="宋体"/>
          <w:b/>
          <w:sz w:val="28"/>
          <w:szCs w:val="28"/>
        </w:rPr>
        <w:t>集成维护服务</w:t>
      </w:r>
    </w:p>
    <w:p w14:paraId="6C1E895C">
      <w:pPr>
        <w:adjustRightInd w:val="0"/>
        <w:snapToGrid w:val="0"/>
        <w:spacing w:line="480" w:lineRule="exact"/>
        <w:ind w:firstLine="562" w:firstLineChars="200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所对应的硬件服务范围清单</w:t>
      </w:r>
    </w:p>
    <w:tbl>
      <w:tblPr>
        <w:tblStyle w:val="3"/>
        <w:tblW w:w="88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4819"/>
        <w:gridCol w:w="1823"/>
        <w:gridCol w:w="1134"/>
      </w:tblGrid>
      <w:tr w14:paraId="01ED9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1" w:hRule="atLeast"/>
          <w:jc w:val="center"/>
        </w:trPr>
        <w:tc>
          <w:tcPr>
            <w:tcW w:w="1077" w:type="dxa"/>
            <w:noWrap/>
            <w:vAlign w:val="center"/>
          </w:tcPr>
          <w:p w14:paraId="6A509B1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编号</w:t>
            </w:r>
          </w:p>
        </w:tc>
        <w:tc>
          <w:tcPr>
            <w:tcW w:w="4819" w:type="dxa"/>
            <w:noWrap/>
            <w:vAlign w:val="center"/>
          </w:tcPr>
          <w:p w14:paraId="5387A3CE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产品型号</w:t>
            </w:r>
          </w:p>
        </w:tc>
        <w:tc>
          <w:tcPr>
            <w:tcW w:w="1823" w:type="dxa"/>
            <w:noWrap/>
            <w:vAlign w:val="center"/>
          </w:tcPr>
          <w:p w14:paraId="797B0850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134" w:type="dxa"/>
            <w:noWrap/>
            <w:vAlign w:val="center"/>
          </w:tcPr>
          <w:p w14:paraId="3A27942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14:paraId="66BA6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77" w:type="dxa"/>
            <w:noWrap/>
            <w:vAlign w:val="center"/>
          </w:tcPr>
          <w:p w14:paraId="40837327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819" w:type="dxa"/>
            <w:noWrap/>
            <w:vAlign w:val="center"/>
          </w:tcPr>
          <w:p w14:paraId="1240BC8D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联软安略安全管控平台</w:t>
            </w:r>
          </w:p>
        </w:tc>
        <w:tc>
          <w:tcPr>
            <w:tcW w:w="1823" w:type="dxa"/>
            <w:noWrap/>
            <w:vAlign w:val="center"/>
          </w:tcPr>
          <w:p w14:paraId="5B4686D5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1134" w:type="dxa"/>
            <w:noWrap/>
            <w:vAlign w:val="center"/>
          </w:tcPr>
          <w:p w14:paraId="1B337C12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6B315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jc w:val="center"/>
        </w:trPr>
        <w:tc>
          <w:tcPr>
            <w:tcW w:w="1077" w:type="dxa"/>
            <w:noWrap/>
            <w:vAlign w:val="center"/>
          </w:tcPr>
          <w:p w14:paraId="6D16F0F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819" w:type="dxa"/>
            <w:noWrap/>
            <w:vAlign w:val="center"/>
          </w:tcPr>
          <w:p w14:paraId="2AD2D44E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绿盟态势感知设备</w:t>
            </w:r>
          </w:p>
        </w:tc>
        <w:tc>
          <w:tcPr>
            <w:tcW w:w="1823" w:type="dxa"/>
            <w:noWrap/>
            <w:vAlign w:val="center"/>
          </w:tcPr>
          <w:p w14:paraId="5F78FCF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1134" w:type="dxa"/>
            <w:noWrap/>
            <w:vAlign w:val="center"/>
          </w:tcPr>
          <w:p w14:paraId="677FAC43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462AC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  <w:jc w:val="center"/>
        </w:trPr>
        <w:tc>
          <w:tcPr>
            <w:tcW w:w="1077" w:type="dxa"/>
            <w:noWrap/>
            <w:vAlign w:val="center"/>
          </w:tcPr>
          <w:p w14:paraId="2F9D7C41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819" w:type="dxa"/>
            <w:noWrap/>
            <w:vAlign w:val="center"/>
          </w:tcPr>
          <w:p w14:paraId="16BA2C7D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深信服 AF-2000-B2132-9Q防火墙</w:t>
            </w:r>
          </w:p>
        </w:tc>
        <w:tc>
          <w:tcPr>
            <w:tcW w:w="1823" w:type="dxa"/>
            <w:noWrap/>
            <w:vAlign w:val="center"/>
          </w:tcPr>
          <w:p w14:paraId="4428CD75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4DA5B2D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685BD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  <w:jc w:val="center"/>
        </w:trPr>
        <w:tc>
          <w:tcPr>
            <w:tcW w:w="1077" w:type="dxa"/>
            <w:noWrap/>
            <w:vAlign w:val="center"/>
          </w:tcPr>
          <w:p w14:paraId="5A0A8BE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819" w:type="dxa"/>
            <w:noWrap/>
            <w:vAlign w:val="center"/>
          </w:tcPr>
          <w:p w14:paraId="349A917A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信锐 RS6300-26Q-EI-24X交换机</w:t>
            </w:r>
          </w:p>
        </w:tc>
        <w:tc>
          <w:tcPr>
            <w:tcW w:w="1823" w:type="dxa"/>
            <w:noWrap/>
            <w:vAlign w:val="center"/>
          </w:tcPr>
          <w:p w14:paraId="7F4AE64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5F35475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4961C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  <w:jc w:val="center"/>
        </w:trPr>
        <w:tc>
          <w:tcPr>
            <w:tcW w:w="1077" w:type="dxa"/>
            <w:noWrap/>
            <w:vAlign w:val="center"/>
          </w:tcPr>
          <w:p w14:paraId="7BD260CB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819" w:type="dxa"/>
            <w:noWrap/>
            <w:vAlign w:val="center"/>
          </w:tcPr>
          <w:p w14:paraId="5C1A80BA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深信服 aServer-R-2205超融合软件</w:t>
            </w:r>
          </w:p>
        </w:tc>
        <w:tc>
          <w:tcPr>
            <w:tcW w:w="1823" w:type="dxa"/>
            <w:noWrap/>
            <w:vAlign w:val="center"/>
          </w:tcPr>
          <w:p w14:paraId="6DDA167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1173325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 w14:paraId="470EF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77" w:type="dxa"/>
            <w:noWrap/>
            <w:vAlign w:val="center"/>
          </w:tcPr>
          <w:p w14:paraId="51264B7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819" w:type="dxa"/>
            <w:noWrap/>
            <w:vAlign w:val="center"/>
          </w:tcPr>
          <w:p w14:paraId="52A0DCA3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信锐 RS6300-26Q-EI-24X交换机</w:t>
            </w:r>
          </w:p>
        </w:tc>
        <w:tc>
          <w:tcPr>
            <w:tcW w:w="1823" w:type="dxa"/>
            <w:noWrap/>
            <w:vAlign w:val="center"/>
          </w:tcPr>
          <w:p w14:paraId="2004A97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05EF7391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6E98E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jc w:val="center"/>
        </w:trPr>
        <w:tc>
          <w:tcPr>
            <w:tcW w:w="1077" w:type="dxa"/>
            <w:noWrap/>
            <w:vAlign w:val="center"/>
          </w:tcPr>
          <w:p w14:paraId="57A8F8C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4819" w:type="dxa"/>
            <w:noWrap/>
            <w:vAlign w:val="center"/>
          </w:tcPr>
          <w:p w14:paraId="000CAD98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博科G610SAN交换机</w:t>
            </w:r>
          </w:p>
        </w:tc>
        <w:tc>
          <w:tcPr>
            <w:tcW w:w="1823" w:type="dxa"/>
            <w:noWrap/>
            <w:vAlign w:val="center"/>
          </w:tcPr>
          <w:p w14:paraId="0343E59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61D5123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7D566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077" w:type="dxa"/>
            <w:noWrap/>
            <w:vAlign w:val="center"/>
          </w:tcPr>
          <w:p w14:paraId="64FFCB0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4819" w:type="dxa"/>
            <w:noWrap/>
            <w:vAlign w:val="center"/>
          </w:tcPr>
          <w:p w14:paraId="784EB193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H3C-CF5020存储主机</w:t>
            </w:r>
          </w:p>
        </w:tc>
        <w:tc>
          <w:tcPr>
            <w:tcW w:w="1823" w:type="dxa"/>
            <w:noWrap/>
            <w:vAlign w:val="center"/>
          </w:tcPr>
          <w:p w14:paraId="5EAFC70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3C8E462B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68908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77" w:type="dxa"/>
            <w:noWrap/>
            <w:vAlign w:val="center"/>
          </w:tcPr>
          <w:p w14:paraId="6D66FFC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4819" w:type="dxa"/>
            <w:noWrap/>
            <w:vAlign w:val="center"/>
          </w:tcPr>
          <w:p w14:paraId="0318F460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H3C-R6700G3服务器主机</w:t>
            </w:r>
          </w:p>
        </w:tc>
        <w:tc>
          <w:tcPr>
            <w:tcW w:w="1823" w:type="dxa"/>
            <w:noWrap/>
            <w:vAlign w:val="center"/>
          </w:tcPr>
          <w:p w14:paraId="55709F4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58A19751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79E96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77" w:type="dxa"/>
            <w:noWrap/>
            <w:vAlign w:val="center"/>
          </w:tcPr>
          <w:p w14:paraId="2D389EE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4819" w:type="dxa"/>
            <w:noWrap/>
            <w:vAlign w:val="center"/>
          </w:tcPr>
          <w:p w14:paraId="5ECFF296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H3C-R4900G3服务器主机</w:t>
            </w:r>
          </w:p>
        </w:tc>
        <w:tc>
          <w:tcPr>
            <w:tcW w:w="1823" w:type="dxa"/>
            <w:noWrap/>
            <w:vAlign w:val="center"/>
          </w:tcPr>
          <w:p w14:paraId="3906D7A8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66DD9ED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23B20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77" w:type="dxa"/>
            <w:noWrap/>
            <w:vAlign w:val="center"/>
          </w:tcPr>
          <w:p w14:paraId="30098297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4819" w:type="dxa"/>
            <w:noWrap/>
            <w:vAlign w:val="center"/>
          </w:tcPr>
          <w:p w14:paraId="1F01799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内网核心交换机</w:t>
            </w:r>
          </w:p>
          <w:p w14:paraId="4F062AE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H3C S7506E-X 交换机</w:t>
            </w:r>
          </w:p>
        </w:tc>
        <w:tc>
          <w:tcPr>
            <w:tcW w:w="1823" w:type="dxa"/>
            <w:noWrap/>
            <w:vAlign w:val="center"/>
          </w:tcPr>
          <w:p w14:paraId="7870FF5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294A6F9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14:paraId="3E692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jc w:val="center"/>
        </w:trPr>
        <w:tc>
          <w:tcPr>
            <w:tcW w:w="1077" w:type="dxa"/>
            <w:noWrap/>
            <w:vAlign w:val="center"/>
          </w:tcPr>
          <w:p w14:paraId="1CFF735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4819" w:type="dxa"/>
            <w:noWrap/>
            <w:vAlign w:val="center"/>
          </w:tcPr>
          <w:p w14:paraId="635A35B8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专线防火墙</w:t>
            </w:r>
          </w:p>
        </w:tc>
        <w:tc>
          <w:tcPr>
            <w:tcW w:w="1823" w:type="dxa"/>
            <w:noWrap/>
            <w:vAlign w:val="center"/>
          </w:tcPr>
          <w:p w14:paraId="5EF752E0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7FEF03B6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2C6F9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  <w:jc w:val="center"/>
        </w:trPr>
        <w:tc>
          <w:tcPr>
            <w:tcW w:w="1077" w:type="dxa"/>
            <w:noWrap/>
            <w:vAlign w:val="center"/>
          </w:tcPr>
          <w:p w14:paraId="39245B76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4819" w:type="dxa"/>
            <w:noWrap/>
            <w:vAlign w:val="center"/>
          </w:tcPr>
          <w:p w14:paraId="19358F88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网闸</w:t>
            </w:r>
          </w:p>
        </w:tc>
        <w:tc>
          <w:tcPr>
            <w:tcW w:w="1823" w:type="dxa"/>
            <w:noWrap/>
            <w:vAlign w:val="center"/>
          </w:tcPr>
          <w:p w14:paraId="1E68543D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76B6FCB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6BAA7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  <w:jc w:val="center"/>
        </w:trPr>
        <w:tc>
          <w:tcPr>
            <w:tcW w:w="1077" w:type="dxa"/>
            <w:noWrap/>
            <w:vAlign w:val="center"/>
          </w:tcPr>
          <w:p w14:paraId="5C957A65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4819" w:type="dxa"/>
            <w:noWrap/>
            <w:vAlign w:val="center"/>
          </w:tcPr>
          <w:p w14:paraId="60D310E4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日志审计</w:t>
            </w:r>
          </w:p>
        </w:tc>
        <w:tc>
          <w:tcPr>
            <w:tcW w:w="1823" w:type="dxa"/>
            <w:noWrap/>
            <w:vAlign w:val="center"/>
          </w:tcPr>
          <w:p w14:paraId="26C99252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386791D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39138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77" w:type="dxa"/>
            <w:noWrap/>
            <w:vAlign w:val="center"/>
          </w:tcPr>
          <w:p w14:paraId="2F0E9FB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4819" w:type="dxa"/>
            <w:noWrap/>
            <w:vAlign w:val="center"/>
          </w:tcPr>
          <w:p w14:paraId="412558A8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数据库审计</w:t>
            </w:r>
          </w:p>
        </w:tc>
        <w:tc>
          <w:tcPr>
            <w:tcW w:w="1823" w:type="dxa"/>
            <w:noWrap/>
            <w:vAlign w:val="center"/>
          </w:tcPr>
          <w:p w14:paraId="31622E1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40187520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45C5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77" w:type="dxa"/>
            <w:noWrap/>
            <w:vAlign w:val="center"/>
          </w:tcPr>
          <w:p w14:paraId="2382F699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4819" w:type="dxa"/>
            <w:noWrap/>
            <w:vAlign w:val="center"/>
          </w:tcPr>
          <w:p w14:paraId="76BED0BE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漏洞扫描</w:t>
            </w:r>
          </w:p>
        </w:tc>
        <w:tc>
          <w:tcPr>
            <w:tcW w:w="1823" w:type="dxa"/>
            <w:noWrap/>
            <w:vAlign w:val="center"/>
          </w:tcPr>
          <w:p w14:paraId="168A3F91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1AD968D0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4C8F6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1077" w:type="dxa"/>
            <w:noWrap/>
            <w:vAlign w:val="center"/>
          </w:tcPr>
          <w:p w14:paraId="1FCFF0ED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4819" w:type="dxa"/>
            <w:noWrap/>
            <w:vAlign w:val="center"/>
          </w:tcPr>
          <w:p w14:paraId="45355C3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堡垒机</w:t>
            </w:r>
          </w:p>
        </w:tc>
        <w:tc>
          <w:tcPr>
            <w:tcW w:w="1823" w:type="dxa"/>
            <w:noWrap/>
            <w:vAlign w:val="center"/>
          </w:tcPr>
          <w:p w14:paraId="049FF327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5598B994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14:paraId="4ED8B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  <w:jc w:val="center"/>
        </w:trPr>
        <w:tc>
          <w:tcPr>
            <w:tcW w:w="1077" w:type="dxa"/>
            <w:noWrap/>
            <w:vAlign w:val="center"/>
          </w:tcPr>
          <w:p w14:paraId="24253AE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4819" w:type="dxa"/>
            <w:noWrap/>
            <w:vAlign w:val="center"/>
          </w:tcPr>
          <w:p w14:paraId="58D7079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上网行为管理</w:t>
            </w:r>
          </w:p>
        </w:tc>
        <w:tc>
          <w:tcPr>
            <w:tcW w:w="1823" w:type="dxa"/>
            <w:noWrap/>
            <w:vAlign w:val="center"/>
          </w:tcPr>
          <w:p w14:paraId="29732193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134" w:type="dxa"/>
            <w:noWrap/>
            <w:vAlign w:val="center"/>
          </w:tcPr>
          <w:p w14:paraId="5A9E2D0E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</w:tbl>
    <w:p w14:paraId="6B19282B">
      <w:pPr>
        <w:widowControl/>
        <w:jc w:val="left"/>
        <w:rPr>
          <w:rFonts w:ascii="宋体" w:hAnsi="宋体" w:cs="宋体"/>
          <w:b/>
          <w:bCs/>
          <w:color w:val="000000"/>
          <w:kern w:val="0"/>
          <w:sz w:val="24"/>
          <w:szCs w:val="24"/>
        </w:rPr>
      </w:pPr>
    </w:p>
    <w:p w14:paraId="1EC333A9">
      <w:pPr>
        <w:adjustRightInd w:val="0"/>
        <w:snapToGrid w:val="0"/>
        <w:spacing w:line="480" w:lineRule="exact"/>
        <w:rPr>
          <w:rFonts w:ascii="宋体" w:hAnsi="宋体" w:cs="宋体"/>
          <w:b/>
          <w:sz w:val="28"/>
          <w:szCs w:val="28"/>
          <w:lang w:val="zh-CN"/>
        </w:rPr>
      </w:pPr>
      <w:r>
        <w:rPr>
          <w:rFonts w:hint="eastAsia" w:ascii="宋体" w:hAnsi="宋体" w:cs="宋体"/>
          <w:b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sz w:val="28"/>
          <w:szCs w:val="28"/>
          <w:lang w:val="en-US" w:eastAsia="zh-CN"/>
        </w:rPr>
        <w:t>二</w:t>
      </w:r>
      <w:bookmarkStart w:id="0" w:name="_GoBack"/>
      <w:bookmarkEnd w:id="0"/>
      <w:r>
        <w:rPr>
          <w:rFonts w:hint="eastAsia" w:ascii="宋体" w:hAnsi="宋体" w:cs="宋体"/>
          <w:b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b/>
          <w:sz w:val="28"/>
          <w:szCs w:val="28"/>
        </w:rPr>
        <w:t>其他需求</w:t>
      </w:r>
    </w:p>
    <w:p w14:paraId="1B3650EA">
      <w:pPr>
        <w:adjustRightInd w:val="0"/>
        <w:snapToGrid w:val="0"/>
        <w:spacing w:line="480" w:lineRule="exact"/>
        <w:ind w:firstLine="560" w:firstLineChars="200"/>
        <w:rPr>
          <w:rFonts w:ascii="宋体" w:hAnsi="宋体" w:cs="宋体"/>
          <w:bCs/>
          <w:sz w:val="28"/>
          <w:szCs w:val="28"/>
        </w:rPr>
      </w:pPr>
      <w:r>
        <w:rPr>
          <w:rFonts w:hint="eastAsia" w:ascii="宋体" w:hAnsi="宋体" w:cs="宋体"/>
          <w:bCs/>
          <w:sz w:val="28"/>
          <w:szCs w:val="28"/>
        </w:rPr>
        <w:t>1.事件处理要求： 客户事件解决率不低于95%； 事件解决及时率不低于90%； 优先级高：1个工作日内处理； 优先级中：3个工作日内处理； 优先级低：5个工作日内处理；</w:t>
      </w:r>
      <w:r>
        <w:rPr>
          <w:rFonts w:hint="eastAsia" w:ascii="宋体" w:hAnsi="宋体" w:cs="宋体"/>
          <w:bCs/>
          <w:sz w:val="28"/>
          <w:szCs w:val="28"/>
        </w:rPr>
        <w:br w:type="textWrapping"/>
      </w:r>
      <w:r>
        <w:rPr>
          <w:rFonts w:hint="eastAsia" w:ascii="宋体" w:hAnsi="宋体" w:cs="宋体"/>
          <w:bCs/>
          <w:sz w:val="28"/>
          <w:szCs w:val="28"/>
        </w:rPr>
        <w:tab/>
      </w:r>
      <w:r>
        <w:rPr>
          <w:rFonts w:hint="eastAsia" w:ascii="宋体" w:hAnsi="宋体" w:cs="宋体"/>
          <w:bCs/>
          <w:sz w:val="28"/>
          <w:szCs w:val="28"/>
        </w:rPr>
        <w:t>2.提供 5*24小时/周的响应服务；</w:t>
      </w:r>
      <w:r>
        <w:rPr>
          <w:rFonts w:hint="eastAsia" w:ascii="宋体" w:hAnsi="宋体" w:cs="宋体"/>
          <w:bCs/>
          <w:sz w:val="28"/>
          <w:szCs w:val="28"/>
        </w:rPr>
        <w:br w:type="textWrapping"/>
      </w:r>
      <w:r>
        <w:rPr>
          <w:rFonts w:hint="eastAsia" w:ascii="宋体" w:hAnsi="宋体" w:cs="宋体"/>
          <w:bCs/>
          <w:sz w:val="28"/>
          <w:szCs w:val="28"/>
        </w:rPr>
        <w:tab/>
      </w:r>
      <w:r>
        <w:rPr>
          <w:rFonts w:hint="eastAsia" w:ascii="宋体" w:hAnsi="宋体" w:cs="宋体"/>
          <w:bCs/>
          <w:sz w:val="28"/>
          <w:szCs w:val="28"/>
        </w:rPr>
        <w:t>3.提供 5*8小时/周的技术支持服务；</w:t>
      </w:r>
      <w:r>
        <w:rPr>
          <w:rFonts w:hint="eastAsia" w:ascii="宋体" w:hAnsi="宋体" w:cs="宋体"/>
          <w:bCs/>
          <w:sz w:val="28"/>
          <w:szCs w:val="28"/>
        </w:rPr>
        <w:br w:type="textWrapping"/>
      </w:r>
      <w:r>
        <w:rPr>
          <w:rFonts w:hint="eastAsia" w:ascii="宋体" w:hAnsi="宋体" w:cs="宋体"/>
          <w:bCs/>
          <w:sz w:val="28"/>
          <w:szCs w:val="28"/>
        </w:rPr>
        <w:tab/>
      </w:r>
      <w:r>
        <w:rPr>
          <w:rFonts w:hint="eastAsia" w:ascii="宋体" w:hAnsi="宋体" w:cs="宋体"/>
          <w:bCs/>
          <w:sz w:val="28"/>
          <w:szCs w:val="28"/>
        </w:rPr>
        <w:t>4.要求需求处理服务（优先级高）： 平均不超过10个工作日；</w:t>
      </w:r>
      <w:r>
        <w:rPr>
          <w:rFonts w:hint="eastAsia" w:ascii="宋体" w:hAnsi="宋体" w:cs="宋体"/>
          <w:bCs/>
          <w:sz w:val="28"/>
          <w:szCs w:val="28"/>
        </w:rPr>
        <w:br w:type="textWrapping"/>
      </w:r>
      <w:r>
        <w:rPr>
          <w:rFonts w:hint="eastAsia" w:ascii="宋体" w:hAnsi="宋体" w:cs="宋体"/>
          <w:bCs/>
          <w:sz w:val="28"/>
          <w:szCs w:val="28"/>
        </w:rPr>
        <w:tab/>
      </w:r>
      <w:r>
        <w:rPr>
          <w:rFonts w:hint="eastAsia" w:ascii="宋体" w:hAnsi="宋体" w:cs="宋体"/>
          <w:bCs/>
          <w:sz w:val="28"/>
          <w:szCs w:val="28"/>
        </w:rPr>
        <w:t>5.要求需求处理服务（整体平均）： 平均不超过30个工作日。</w:t>
      </w:r>
    </w:p>
    <w:p w14:paraId="458EA655"/>
    <w:sectPr>
      <w:pgSz w:w="11906" w:h="16838"/>
      <w:pgMar w:top="1440" w:right="1689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994D39"/>
    <w:multiLevelType w:val="singleLevel"/>
    <w:tmpl w:val="81994D39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78EFCC6D"/>
    <w:multiLevelType w:val="singleLevel"/>
    <w:tmpl w:val="78EFCC6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0E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2025-09-10T01:19:42Z</dcterms:created>
  <dc:creator>admin</dc:creator>
  <cp:lastModifiedBy>夏未凉</cp:lastModifiedBy>
  <dcterms:modified xsi:type="dcterms:W3CDTF">2025-09-10T01:22:09Z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eyJoZGlkIjoiNDlhNDFmYmYwNmZjOTZkNGIyZGI1ZWY1YWVlNDg2MjciLCJ1c2VySWQiOiI0NDQ1MjU3MTgifQ==</vt:lpwstr>
  </property>
  <property fmtid="{D5CDD505-2E9C-101B-9397-08002B2CF9AE}" pid="4" name="ICV">
    <vt:lpwstr>4F4C88ED27DA4EEA910AADDF72293A0F_12</vt:lpwstr>
  </property>
</Properties>
</file>