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5B8552">
      <w:pPr>
        <w:ind w:left="3200" w:hanging="3200" w:hangingChars="900"/>
        <w:jc w:val="both"/>
        <w:rPr>
          <w:rFonts w:hint="eastAsia" w:ascii="宋体" w:hAnsi="宋体" w:eastAsia="宋体" w:cs="宋体"/>
          <w:b/>
          <w:sz w:val="48"/>
          <w:szCs w:val="48"/>
          <w:lang w:eastAsia="zh-CN"/>
        </w:rPr>
      </w:pPr>
      <w:r>
        <w:rPr>
          <w:rFonts w:hint="eastAsia" w:ascii="宋体" w:hAnsi="宋体" w:eastAsia="宋体" w:cs="宋体"/>
          <w:b/>
          <w:spacing w:val="-23"/>
          <w:sz w:val="40"/>
          <w:szCs w:val="40"/>
        </w:rPr>
        <w:t>枞阳县人民医院外科综合大楼智能化增补设备采购项目</w:t>
      </w:r>
      <w:r>
        <w:rPr>
          <w:rFonts w:hint="eastAsia" w:ascii="宋体" w:hAnsi="宋体" w:cs="宋体"/>
          <w:b/>
          <w:spacing w:val="-23"/>
          <w:sz w:val="40"/>
          <w:szCs w:val="40"/>
          <w:lang w:val="en-US" w:eastAsia="zh-CN"/>
        </w:rPr>
        <w:t xml:space="preserve">  </w:t>
      </w:r>
      <w:r>
        <w:rPr>
          <w:rFonts w:hint="eastAsia" w:ascii="宋体" w:hAnsi="宋体" w:cs="宋体"/>
          <w:b/>
          <w:spacing w:val="-11"/>
          <w:sz w:val="40"/>
          <w:szCs w:val="40"/>
          <w:lang w:val="en-US" w:eastAsia="zh-CN"/>
        </w:rPr>
        <w:t xml:space="preserve">              </w:t>
      </w:r>
      <w:r>
        <w:rPr>
          <w:rFonts w:hint="eastAsia" w:ascii="宋体" w:hAnsi="宋体" w:cs="宋体"/>
          <w:b/>
          <w:sz w:val="40"/>
          <w:szCs w:val="40"/>
          <w:lang w:val="en-US" w:eastAsia="zh-CN"/>
        </w:rPr>
        <w:t>采购需求</w:t>
      </w:r>
    </w:p>
    <w:p w14:paraId="151A7D31">
      <w:pPr>
        <w:adjustRightInd w:val="0"/>
        <w:snapToGrid w:val="0"/>
        <w:spacing w:line="480" w:lineRule="exact"/>
        <w:rPr>
          <w:rFonts w:hint="eastAsia" w:ascii="宋体" w:hAnsi="宋体" w:eastAsia="宋体" w:cs="宋体"/>
          <w:sz w:val="28"/>
          <w:szCs w:val="28"/>
        </w:rPr>
      </w:pPr>
      <w:r>
        <w:rPr>
          <w:rFonts w:hint="eastAsia" w:ascii="宋体" w:hAnsi="宋体" w:cs="宋体"/>
          <w:b/>
          <w:bCs/>
          <w:sz w:val="28"/>
          <w:szCs w:val="28"/>
          <w:lang w:val="en-US" w:eastAsia="zh-CN"/>
        </w:rPr>
        <w:t>一、</w:t>
      </w:r>
      <w:r>
        <w:rPr>
          <w:rFonts w:hint="eastAsia" w:ascii="宋体" w:hAnsi="宋体" w:eastAsia="宋体" w:cs="宋体"/>
          <w:b/>
          <w:bCs/>
          <w:sz w:val="28"/>
          <w:szCs w:val="28"/>
        </w:rPr>
        <w:t xml:space="preserve">采购需求 </w:t>
      </w:r>
    </w:p>
    <w:p w14:paraId="2379B1DE">
      <w:pPr>
        <w:adjustRightInd w:val="0"/>
        <w:snapToGrid w:val="0"/>
        <w:spacing w:line="480" w:lineRule="exact"/>
        <w:ind w:firstLine="560" w:firstLineChars="200"/>
        <w:rPr>
          <w:rFonts w:hint="eastAsia" w:ascii="宋体" w:hAnsi="宋体" w:eastAsia="宋体" w:cs="宋体"/>
          <w:b w:val="0"/>
          <w:bCs/>
          <w:sz w:val="28"/>
          <w:szCs w:val="28"/>
          <w:lang w:val="en-US" w:eastAsia="zh-CN"/>
        </w:rPr>
      </w:pPr>
      <w:r>
        <w:rPr>
          <w:rFonts w:hint="eastAsia" w:ascii="宋体" w:hAnsi="宋体" w:eastAsia="宋体" w:cs="宋体"/>
          <w:b w:val="0"/>
          <w:bCs/>
          <w:sz w:val="28"/>
          <w:szCs w:val="28"/>
        </w:rPr>
        <w:t>由于外科综合大楼建设需要，结合工程建设实际情况，现将智能化设备部分（急诊病区补充设计新增护理呼叫设备与护理呼叫系统构架调整新增的交换机）进行采购</w:t>
      </w:r>
      <w:r>
        <w:rPr>
          <w:rFonts w:hint="eastAsia" w:ascii="宋体" w:hAnsi="宋体" w:eastAsia="宋体" w:cs="宋体"/>
          <w:b w:val="0"/>
          <w:bCs/>
          <w:sz w:val="28"/>
          <w:szCs w:val="28"/>
          <w:lang w:val="en-US" w:eastAsia="zh-CN"/>
        </w:rPr>
        <w:t>。</w:t>
      </w:r>
    </w:p>
    <w:p w14:paraId="75E636AF">
      <w:pPr>
        <w:adjustRightInd w:val="0"/>
        <w:snapToGrid w:val="0"/>
        <w:spacing w:line="480" w:lineRule="exact"/>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（一）采购内容</w:t>
      </w:r>
    </w:p>
    <w:tbl>
      <w:tblPr>
        <w:tblStyle w:val="2"/>
        <w:tblW w:w="9611" w:type="dxa"/>
        <w:jc w:val="center"/>
        <w:tblLayout w:type="fixed"/>
        <w:tblCellMar>
          <w:top w:w="0" w:type="dxa"/>
          <w:left w:w="108" w:type="dxa"/>
          <w:bottom w:w="0" w:type="dxa"/>
          <w:right w:w="108" w:type="dxa"/>
        </w:tblCellMar>
      </w:tblPr>
      <w:tblGrid>
        <w:gridCol w:w="851"/>
        <w:gridCol w:w="6120"/>
        <w:gridCol w:w="1240"/>
        <w:gridCol w:w="1400"/>
      </w:tblGrid>
      <w:tr w14:paraId="1CD554DB">
        <w:tblPrEx>
          <w:tblCellMar>
            <w:top w:w="0" w:type="dxa"/>
            <w:left w:w="108" w:type="dxa"/>
            <w:bottom w:w="0" w:type="dxa"/>
            <w:right w:w="108" w:type="dxa"/>
          </w:tblCellMar>
        </w:tblPrEx>
        <w:trPr>
          <w:trHeight w:val="825" w:hRule="atLeast"/>
          <w:jc w:val="center"/>
        </w:trPr>
        <w:tc>
          <w:tcPr>
            <w:tcW w:w="851" w:type="dxa"/>
            <w:tcBorders>
              <w:top w:val="single" w:color="auto" w:sz="4" w:space="0"/>
              <w:left w:val="single" w:color="auto" w:sz="4" w:space="0"/>
              <w:bottom w:val="single" w:color="auto" w:sz="4" w:space="0"/>
              <w:right w:val="single" w:color="auto" w:sz="4" w:space="0"/>
            </w:tcBorders>
            <w:noWrap/>
            <w:vAlign w:val="center"/>
          </w:tcPr>
          <w:p w14:paraId="165F7824">
            <w:pPr>
              <w:spacing w:line="360" w:lineRule="auto"/>
              <w:jc w:val="center"/>
              <w:rPr>
                <w:rFonts w:hint="eastAsia" w:ascii="宋体" w:hAnsi="宋体" w:eastAsia="宋体" w:cs="宋体"/>
                <w:sz w:val="36"/>
                <w:szCs w:val="36"/>
              </w:rPr>
            </w:pPr>
            <w:r>
              <w:rPr>
                <w:rFonts w:hint="eastAsia" w:ascii="宋体" w:hAnsi="宋体" w:eastAsia="宋体" w:cs="宋体"/>
                <w:sz w:val="28"/>
                <w:szCs w:val="28"/>
              </w:rPr>
              <w:t>序号</w:t>
            </w:r>
          </w:p>
        </w:tc>
        <w:tc>
          <w:tcPr>
            <w:tcW w:w="6120" w:type="dxa"/>
            <w:tcBorders>
              <w:top w:val="single" w:color="auto" w:sz="4" w:space="0"/>
              <w:left w:val="nil"/>
              <w:bottom w:val="single" w:color="auto" w:sz="4" w:space="0"/>
              <w:right w:val="single" w:color="auto" w:sz="4" w:space="0"/>
            </w:tcBorders>
            <w:noWrap/>
            <w:vAlign w:val="center"/>
          </w:tcPr>
          <w:p w14:paraId="7001F32D">
            <w:pPr>
              <w:spacing w:line="360" w:lineRule="auto"/>
              <w:jc w:val="center"/>
              <w:rPr>
                <w:rFonts w:hint="eastAsia" w:ascii="宋体" w:hAnsi="宋体" w:eastAsia="宋体" w:cs="宋体"/>
                <w:sz w:val="36"/>
                <w:szCs w:val="36"/>
              </w:rPr>
            </w:pPr>
            <w:r>
              <w:rPr>
                <w:rFonts w:hint="eastAsia" w:ascii="宋体" w:hAnsi="宋体" w:eastAsia="宋体" w:cs="宋体"/>
                <w:sz w:val="28"/>
                <w:szCs w:val="28"/>
              </w:rPr>
              <w:t>名称</w:t>
            </w:r>
          </w:p>
        </w:tc>
        <w:tc>
          <w:tcPr>
            <w:tcW w:w="1240" w:type="dxa"/>
            <w:tcBorders>
              <w:top w:val="single" w:color="auto" w:sz="4" w:space="0"/>
              <w:left w:val="nil"/>
              <w:bottom w:val="single" w:color="auto" w:sz="4" w:space="0"/>
              <w:right w:val="single" w:color="auto" w:sz="4" w:space="0"/>
            </w:tcBorders>
            <w:noWrap/>
            <w:vAlign w:val="center"/>
          </w:tcPr>
          <w:p w14:paraId="707351C8">
            <w:pPr>
              <w:spacing w:line="360" w:lineRule="auto"/>
              <w:jc w:val="center"/>
              <w:rPr>
                <w:rFonts w:hint="eastAsia" w:ascii="宋体" w:hAnsi="宋体" w:eastAsia="宋体" w:cs="宋体"/>
                <w:sz w:val="36"/>
                <w:szCs w:val="36"/>
              </w:rPr>
            </w:pPr>
            <w:r>
              <w:rPr>
                <w:rFonts w:hint="eastAsia" w:ascii="宋体" w:hAnsi="宋体" w:eastAsia="宋体" w:cs="宋体"/>
                <w:sz w:val="28"/>
                <w:szCs w:val="28"/>
              </w:rPr>
              <w:t>单位</w:t>
            </w:r>
          </w:p>
        </w:tc>
        <w:tc>
          <w:tcPr>
            <w:tcW w:w="1400" w:type="dxa"/>
            <w:tcBorders>
              <w:top w:val="single" w:color="auto" w:sz="4" w:space="0"/>
              <w:left w:val="nil"/>
              <w:bottom w:val="single" w:color="auto" w:sz="4" w:space="0"/>
              <w:right w:val="single" w:color="auto" w:sz="4" w:space="0"/>
            </w:tcBorders>
            <w:noWrap/>
            <w:vAlign w:val="center"/>
          </w:tcPr>
          <w:p w14:paraId="526DB9BF">
            <w:pPr>
              <w:spacing w:line="360" w:lineRule="auto"/>
              <w:jc w:val="center"/>
              <w:rPr>
                <w:rFonts w:hint="eastAsia" w:ascii="宋体" w:hAnsi="宋体" w:eastAsia="宋体" w:cs="宋体"/>
                <w:sz w:val="36"/>
                <w:szCs w:val="36"/>
              </w:rPr>
            </w:pPr>
            <w:r>
              <w:rPr>
                <w:rFonts w:hint="eastAsia" w:ascii="宋体" w:hAnsi="宋体" w:eastAsia="宋体" w:cs="宋体"/>
                <w:sz w:val="28"/>
                <w:szCs w:val="28"/>
              </w:rPr>
              <w:t>数量</w:t>
            </w:r>
          </w:p>
        </w:tc>
      </w:tr>
      <w:tr w14:paraId="4FD74C68">
        <w:tblPrEx>
          <w:tblCellMar>
            <w:top w:w="0" w:type="dxa"/>
            <w:left w:w="108" w:type="dxa"/>
            <w:bottom w:w="0" w:type="dxa"/>
            <w:right w:w="108" w:type="dxa"/>
          </w:tblCellMar>
        </w:tblPrEx>
        <w:trPr>
          <w:trHeight w:val="735" w:hRule="atLeast"/>
          <w:jc w:val="center"/>
        </w:trPr>
        <w:tc>
          <w:tcPr>
            <w:tcW w:w="851" w:type="dxa"/>
            <w:tcBorders>
              <w:top w:val="nil"/>
              <w:left w:val="single" w:color="auto" w:sz="4" w:space="0"/>
              <w:bottom w:val="single" w:color="auto" w:sz="4" w:space="0"/>
              <w:right w:val="single" w:color="auto" w:sz="4" w:space="0"/>
            </w:tcBorders>
            <w:noWrap/>
            <w:vAlign w:val="center"/>
          </w:tcPr>
          <w:p w14:paraId="7E30E347">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c>
          <w:tcPr>
            <w:tcW w:w="6120" w:type="dxa"/>
            <w:tcBorders>
              <w:top w:val="nil"/>
              <w:left w:val="nil"/>
              <w:bottom w:val="single" w:color="auto" w:sz="4" w:space="0"/>
              <w:right w:val="single" w:color="auto" w:sz="4" w:space="0"/>
            </w:tcBorders>
            <w:noWrap/>
            <w:vAlign w:val="center"/>
          </w:tcPr>
          <w:p w14:paraId="0FE874A9">
            <w:pPr>
              <w:spacing w:line="360" w:lineRule="auto"/>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护理呼叫系统改为数字架构的变量（交换机设备）</w:t>
            </w:r>
          </w:p>
        </w:tc>
        <w:tc>
          <w:tcPr>
            <w:tcW w:w="1240" w:type="dxa"/>
            <w:tcBorders>
              <w:top w:val="nil"/>
              <w:left w:val="nil"/>
              <w:bottom w:val="single" w:color="auto" w:sz="4" w:space="0"/>
              <w:right w:val="single" w:color="auto" w:sz="4" w:space="0"/>
            </w:tcBorders>
            <w:noWrap/>
            <w:vAlign w:val="center"/>
          </w:tcPr>
          <w:p w14:paraId="3F103082">
            <w:pPr>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1400" w:type="dxa"/>
            <w:tcBorders>
              <w:top w:val="single" w:color="auto" w:sz="4" w:space="0"/>
              <w:left w:val="nil"/>
              <w:bottom w:val="single" w:color="auto" w:sz="4" w:space="0"/>
              <w:right w:val="single" w:color="auto" w:sz="4" w:space="0"/>
            </w:tcBorders>
            <w:noWrap/>
            <w:vAlign w:val="center"/>
          </w:tcPr>
          <w:p w14:paraId="56BB28E1">
            <w:pPr>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14:paraId="171429B7">
        <w:tblPrEx>
          <w:tblCellMar>
            <w:top w:w="0" w:type="dxa"/>
            <w:left w:w="108" w:type="dxa"/>
            <w:bottom w:w="0" w:type="dxa"/>
            <w:right w:w="108" w:type="dxa"/>
          </w:tblCellMar>
        </w:tblPrEx>
        <w:trPr>
          <w:trHeight w:val="677" w:hRule="atLeast"/>
          <w:jc w:val="center"/>
        </w:trPr>
        <w:tc>
          <w:tcPr>
            <w:tcW w:w="851" w:type="dxa"/>
            <w:tcBorders>
              <w:top w:val="nil"/>
              <w:left w:val="single" w:color="auto" w:sz="4" w:space="0"/>
              <w:bottom w:val="single" w:color="auto" w:sz="4" w:space="0"/>
              <w:right w:val="single" w:color="auto" w:sz="4" w:space="0"/>
            </w:tcBorders>
            <w:noWrap/>
            <w:vAlign w:val="center"/>
          </w:tcPr>
          <w:p w14:paraId="124F91AD">
            <w:pPr>
              <w:spacing w:line="360" w:lineRule="auto"/>
              <w:jc w:val="center"/>
              <w:rPr>
                <w:rFonts w:hint="eastAsia" w:ascii="宋体" w:hAnsi="宋体" w:eastAsia="宋体" w:cs="宋体"/>
                <w:sz w:val="32"/>
                <w:szCs w:val="32"/>
              </w:rPr>
            </w:pPr>
            <w:r>
              <w:rPr>
                <w:rFonts w:hint="eastAsia" w:ascii="宋体" w:hAnsi="宋体" w:eastAsia="宋体" w:cs="宋体"/>
                <w:sz w:val="24"/>
                <w:szCs w:val="24"/>
              </w:rPr>
              <w:t>2</w:t>
            </w:r>
          </w:p>
        </w:tc>
        <w:tc>
          <w:tcPr>
            <w:tcW w:w="6120" w:type="dxa"/>
            <w:tcBorders>
              <w:top w:val="nil"/>
              <w:left w:val="nil"/>
              <w:bottom w:val="single" w:color="auto" w:sz="4" w:space="0"/>
              <w:right w:val="single" w:color="auto" w:sz="4" w:space="0"/>
            </w:tcBorders>
            <w:noWrap/>
            <w:vAlign w:val="center"/>
          </w:tcPr>
          <w:p w14:paraId="787095E6">
            <w:pPr>
              <w:spacing w:line="360" w:lineRule="auto"/>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增加二层外科病房护理呼叫设备的变量（硬件设备）</w:t>
            </w:r>
          </w:p>
        </w:tc>
        <w:tc>
          <w:tcPr>
            <w:tcW w:w="1240" w:type="dxa"/>
            <w:tcBorders>
              <w:top w:val="nil"/>
              <w:left w:val="nil"/>
              <w:bottom w:val="single" w:color="auto" w:sz="4" w:space="0"/>
              <w:right w:val="single" w:color="auto" w:sz="4" w:space="0"/>
            </w:tcBorders>
            <w:noWrap/>
            <w:vAlign w:val="center"/>
          </w:tcPr>
          <w:p w14:paraId="6D9DE307">
            <w:pPr>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1400" w:type="dxa"/>
            <w:tcBorders>
              <w:top w:val="single" w:color="auto" w:sz="4" w:space="0"/>
              <w:left w:val="nil"/>
              <w:bottom w:val="single" w:color="auto" w:sz="4" w:space="0"/>
              <w:right w:val="single" w:color="auto" w:sz="4" w:space="0"/>
            </w:tcBorders>
            <w:noWrap/>
            <w:vAlign w:val="center"/>
          </w:tcPr>
          <w:p w14:paraId="0E97BD2A">
            <w:pPr>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bl>
    <w:p w14:paraId="166E6453">
      <w:pPr>
        <w:numPr>
          <w:ilvl w:val="0"/>
          <w:numId w:val="1"/>
        </w:numPr>
        <w:spacing w:line="460" w:lineRule="exact"/>
        <w:rPr>
          <w:rFonts w:hint="eastAsia" w:ascii="宋体" w:hAnsi="宋体" w:cs="宋体"/>
          <w:b w:val="0"/>
          <w:bCs/>
          <w:kern w:val="0"/>
          <w:sz w:val="28"/>
          <w:szCs w:val="28"/>
          <w:lang w:eastAsia="zh-CN"/>
        </w:rPr>
      </w:pPr>
      <w:r>
        <w:rPr>
          <w:rFonts w:hint="eastAsia" w:ascii="宋体" w:hAnsi="宋体" w:cs="宋体"/>
          <w:b w:val="0"/>
          <w:bCs/>
          <w:kern w:val="0"/>
          <w:sz w:val="28"/>
          <w:szCs w:val="28"/>
          <w:lang w:eastAsia="zh-CN"/>
        </w:rPr>
        <w:t>设备参数清单表如下：</w:t>
      </w:r>
    </w:p>
    <w:p w14:paraId="6EC142E3"/>
    <w:tbl>
      <w:tblPr>
        <w:tblStyle w:val="3"/>
        <w:tblW w:w="9700" w:type="dxa"/>
        <w:tblInd w:w="-1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450"/>
        <w:gridCol w:w="5200"/>
        <w:gridCol w:w="1250"/>
        <w:gridCol w:w="950"/>
      </w:tblGrid>
      <w:tr w14:paraId="2A991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13E5F0FC">
            <w:pPr>
              <w:spacing w:line="360" w:lineRule="auto"/>
              <w:jc w:val="center"/>
              <w:rPr>
                <w:rFonts w:ascii="宋体" w:hAnsi="宋体" w:eastAsia="宋体" w:cs="宋体"/>
                <w:b/>
                <w:bCs/>
                <w:sz w:val="24"/>
              </w:rPr>
            </w:pPr>
            <w:r>
              <w:rPr>
                <w:rFonts w:hint="eastAsia" w:ascii="宋体" w:hAnsi="宋体" w:eastAsia="宋体" w:cs="宋体"/>
                <w:b/>
                <w:bCs/>
                <w:sz w:val="24"/>
              </w:rPr>
              <w:t>序号</w:t>
            </w:r>
          </w:p>
        </w:tc>
        <w:tc>
          <w:tcPr>
            <w:tcW w:w="1450" w:type="dxa"/>
            <w:noWrap w:val="0"/>
            <w:vAlign w:val="center"/>
          </w:tcPr>
          <w:p w14:paraId="296F996F">
            <w:pPr>
              <w:spacing w:line="360" w:lineRule="auto"/>
              <w:jc w:val="center"/>
              <w:rPr>
                <w:rFonts w:ascii="宋体" w:hAnsi="宋体" w:eastAsia="宋体" w:cs="宋体"/>
                <w:b/>
                <w:bCs/>
                <w:sz w:val="24"/>
              </w:rPr>
            </w:pPr>
            <w:r>
              <w:rPr>
                <w:rFonts w:hint="eastAsia" w:ascii="宋体" w:hAnsi="宋体" w:eastAsia="宋体" w:cs="宋体"/>
                <w:b/>
                <w:bCs/>
                <w:sz w:val="24"/>
              </w:rPr>
              <w:t>项目名称</w:t>
            </w:r>
          </w:p>
        </w:tc>
        <w:tc>
          <w:tcPr>
            <w:tcW w:w="5200" w:type="dxa"/>
            <w:noWrap w:val="0"/>
            <w:vAlign w:val="center"/>
          </w:tcPr>
          <w:p w14:paraId="77A15173">
            <w:pPr>
              <w:spacing w:line="360" w:lineRule="auto"/>
              <w:jc w:val="center"/>
              <w:rPr>
                <w:rFonts w:ascii="宋体" w:hAnsi="宋体" w:eastAsia="宋体" w:cs="宋体"/>
                <w:b/>
                <w:bCs/>
                <w:sz w:val="24"/>
              </w:rPr>
            </w:pPr>
            <w:r>
              <w:rPr>
                <w:rFonts w:hint="eastAsia" w:ascii="宋体" w:hAnsi="宋体" w:eastAsia="宋体" w:cs="宋体"/>
                <w:b/>
                <w:bCs/>
                <w:sz w:val="24"/>
              </w:rPr>
              <w:t>项目特征描述</w:t>
            </w:r>
          </w:p>
        </w:tc>
        <w:tc>
          <w:tcPr>
            <w:tcW w:w="1250" w:type="dxa"/>
            <w:noWrap w:val="0"/>
            <w:vAlign w:val="center"/>
          </w:tcPr>
          <w:p w14:paraId="51FC42A2">
            <w:pPr>
              <w:spacing w:line="360" w:lineRule="auto"/>
              <w:jc w:val="center"/>
              <w:rPr>
                <w:rFonts w:ascii="宋体" w:hAnsi="宋体" w:eastAsia="宋体" w:cs="宋体"/>
                <w:b/>
                <w:bCs/>
                <w:sz w:val="24"/>
              </w:rPr>
            </w:pPr>
            <w:r>
              <w:rPr>
                <w:rFonts w:hint="eastAsia" w:ascii="宋体" w:hAnsi="宋体" w:eastAsia="宋体" w:cs="宋体"/>
                <w:b/>
                <w:bCs/>
                <w:sz w:val="24"/>
              </w:rPr>
              <w:t>计量单位</w:t>
            </w:r>
          </w:p>
        </w:tc>
        <w:tc>
          <w:tcPr>
            <w:tcW w:w="950" w:type="dxa"/>
            <w:noWrap w:val="0"/>
            <w:vAlign w:val="center"/>
          </w:tcPr>
          <w:p w14:paraId="7C517588">
            <w:pPr>
              <w:spacing w:line="360" w:lineRule="auto"/>
              <w:jc w:val="center"/>
              <w:rPr>
                <w:rFonts w:ascii="宋体" w:hAnsi="宋体" w:eastAsia="宋体" w:cs="宋体"/>
                <w:b/>
                <w:bCs/>
                <w:sz w:val="24"/>
              </w:rPr>
            </w:pPr>
            <w:r>
              <w:rPr>
                <w:rFonts w:hint="eastAsia" w:ascii="宋体" w:hAnsi="宋体" w:eastAsia="宋体" w:cs="宋体"/>
                <w:b/>
                <w:bCs/>
                <w:sz w:val="24"/>
              </w:rPr>
              <w:t>工程量</w:t>
            </w:r>
          </w:p>
        </w:tc>
      </w:tr>
      <w:tr w14:paraId="57EC4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2C3A1A4B">
            <w:pPr>
              <w:numPr>
                <w:ilvl w:val="0"/>
                <w:numId w:val="2"/>
              </w:numPr>
              <w:spacing w:line="360" w:lineRule="auto"/>
              <w:jc w:val="center"/>
              <w:rPr>
                <w:rFonts w:ascii="宋体" w:hAnsi="宋体" w:eastAsia="宋体" w:cs="宋体"/>
                <w:sz w:val="24"/>
              </w:rPr>
            </w:pPr>
          </w:p>
        </w:tc>
        <w:tc>
          <w:tcPr>
            <w:tcW w:w="1450" w:type="dxa"/>
            <w:noWrap w:val="0"/>
            <w:vAlign w:val="center"/>
          </w:tcPr>
          <w:p w14:paraId="1B58A5AF">
            <w:pPr>
              <w:spacing w:line="360" w:lineRule="auto"/>
              <w:jc w:val="center"/>
              <w:rPr>
                <w:rFonts w:ascii="宋体" w:hAnsi="宋体" w:eastAsia="宋体" w:cs="宋体"/>
                <w:sz w:val="24"/>
              </w:rPr>
            </w:pPr>
            <w:r>
              <w:rPr>
                <w:rFonts w:hint="eastAsia" w:ascii="宋体" w:hAnsi="宋体" w:eastAsia="宋体" w:cs="宋体"/>
                <w:sz w:val="24"/>
              </w:rPr>
              <w:t>2</w:t>
            </w:r>
            <w:r>
              <w:rPr>
                <w:rFonts w:ascii="宋体" w:hAnsi="宋体" w:eastAsia="宋体" w:cs="宋体"/>
                <w:sz w:val="24"/>
              </w:rPr>
              <w:t>4口</w:t>
            </w:r>
            <w:r>
              <w:rPr>
                <w:rFonts w:hint="eastAsia" w:ascii="宋体" w:hAnsi="宋体" w:eastAsia="宋体" w:cs="宋体"/>
                <w:sz w:val="24"/>
              </w:rPr>
              <w:t>交换机</w:t>
            </w:r>
          </w:p>
        </w:tc>
        <w:tc>
          <w:tcPr>
            <w:tcW w:w="5200" w:type="dxa"/>
            <w:noWrap w:val="0"/>
            <w:vAlign w:val="center"/>
          </w:tcPr>
          <w:p w14:paraId="1F4EB951">
            <w:pPr>
              <w:spacing w:line="240" w:lineRule="auto"/>
              <w:jc w:val="left"/>
              <w:rPr>
                <w:rFonts w:ascii="宋体" w:hAnsi="宋体" w:eastAsia="宋体" w:cs="宋体"/>
                <w:sz w:val="24"/>
              </w:rPr>
            </w:pPr>
            <w:r>
              <w:rPr>
                <w:rFonts w:hint="eastAsia" w:ascii="宋体" w:hAnsi="宋体" w:eastAsia="宋体" w:cs="宋体"/>
                <w:sz w:val="24"/>
              </w:rPr>
              <w:t>1、设备支持24个千兆电口，4个独立的万兆SFP+端口；</w:t>
            </w:r>
          </w:p>
          <w:p w14:paraId="64E0B6BB">
            <w:pPr>
              <w:spacing w:line="240" w:lineRule="auto"/>
              <w:jc w:val="left"/>
              <w:rPr>
                <w:rFonts w:ascii="宋体" w:hAnsi="宋体" w:eastAsia="宋体" w:cs="宋体"/>
                <w:sz w:val="24"/>
              </w:rPr>
            </w:pPr>
            <w:r>
              <w:rPr>
                <w:rFonts w:hint="eastAsia" w:ascii="宋体" w:hAnsi="宋体" w:eastAsia="宋体" w:cs="宋体"/>
                <w:sz w:val="24"/>
              </w:rPr>
              <w:t>2、交换容量≥3.3Tbps，包转发速率≥120Mpps；</w:t>
            </w:r>
          </w:p>
          <w:p w14:paraId="3D11C547">
            <w:pPr>
              <w:spacing w:line="240" w:lineRule="auto"/>
              <w:jc w:val="left"/>
              <w:rPr>
                <w:rFonts w:ascii="宋体" w:hAnsi="宋体" w:eastAsia="宋体" w:cs="宋体"/>
                <w:sz w:val="24"/>
              </w:rPr>
            </w:pPr>
            <w:r>
              <w:rPr>
                <w:rFonts w:hint="eastAsia" w:ascii="宋体" w:hAnsi="宋体" w:eastAsia="宋体" w:cs="宋体"/>
                <w:sz w:val="24"/>
              </w:rPr>
              <w:t>3、支持 IPv4 静态路由、 RIPv1/v2、 RIPng；</w:t>
            </w:r>
          </w:p>
          <w:p w14:paraId="51274F91">
            <w:pPr>
              <w:spacing w:line="240" w:lineRule="auto"/>
              <w:jc w:val="left"/>
              <w:rPr>
                <w:rFonts w:ascii="宋体" w:hAnsi="宋体" w:eastAsia="宋体" w:cs="宋体"/>
                <w:sz w:val="24"/>
              </w:rPr>
            </w:pPr>
            <w:r>
              <w:rPr>
                <w:rFonts w:hint="eastAsia" w:ascii="宋体" w:hAnsi="宋体" w:eastAsia="宋体" w:cs="宋体"/>
                <w:sz w:val="24"/>
              </w:rPr>
              <w:t>4、支持生成树协议STP(IEEE 802.1d)，RSTP(IEEE 802.1w)和MSTP(IEEE 802.1s)，完全保证快速收敛，提高容错能力，保证网络的稳定运行和链路的负载均衡，合理使用网络通道，提供冗余链路利用率；</w:t>
            </w:r>
          </w:p>
          <w:p w14:paraId="236316F8">
            <w:pPr>
              <w:spacing w:line="240" w:lineRule="auto"/>
              <w:jc w:val="left"/>
              <w:rPr>
                <w:rFonts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5、设备支持并实配智能管理中心，支持被设备内置图形化软件统一运维及管理，支持10KV防雷，提供官网截图和链接证明；</w:t>
            </w:r>
          </w:p>
          <w:p w14:paraId="5813C56F">
            <w:pPr>
              <w:spacing w:line="240" w:lineRule="auto"/>
              <w:jc w:val="left"/>
              <w:rPr>
                <w:rFonts w:ascii="宋体" w:hAnsi="宋体" w:eastAsia="宋体" w:cs="宋体"/>
                <w:sz w:val="24"/>
              </w:rPr>
            </w:pPr>
            <w:r>
              <w:rPr>
                <w:rFonts w:ascii="宋体" w:hAnsi="宋体" w:eastAsia="宋体" w:cs="宋体"/>
                <w:sz w:val="24"/>
              </w:rPr>
              <w:t>6</w:t>
            </w:r>
            <w:r>
              <w:rPr>
                <w:rFonts w:hint="eastAsia" w:ascii="宋体" w:hAnsi="宋体" w:eastAsia="宋体" w:cs="宋体"/>
                <w:sz w:val="24"/>
              </w:rPr>
              <w:t>、为保证设备在受到外界机械碰撞时能够正常运行，要求所投交换机IK防护测试级别至少达到IK05;</w:t>
            </w:r>
          </w:p>
          <w:p w14:paraId="2E904F93">
            <w:pPr>
              <w:spacing w:line="240" w:lineRule="auto"/>
              <w:jc w:val="left"/>
              <w:rPr>
                <w:rFonts w:ascii="宋体" w:hAnsi="宋体" w:eastAsia="宋体" w:cs="宋体"/>
                <w:sz w:val="24"/>
              </w:rPr>
            </w:pPr>
            <w:r>
              <w:rPr>
                <w:rFonts w:ascii="宋体" w:hAnsi="宋体" w:eastAsia="宋体" w:cs="宋体"/>
                <w:sz w:val="24"/>
              </w:rPr>
              <w:t>7</w:t>
            </w:r>
            <w:r>
              <w:rPr>
                <w:rFonts w:hint="eastAsia" w:ascii="宋体" w:hAnsi="宋体" w:eastAsia="宋体" w:cs="宋体"/>
                <w:sz w:val="24"/>
              </w:rPr>
              <w:t>、支持快速链路检测协议，可快速检测链路的通断和光纤链路的单向性，并支持端口下的环路检测功能，防止端口下因私接Hub等设备形成的环路而导致网络故障的现象；</w:t>
            </w:r>
          </w:p>
          <w:p w14:paraId="239CADA6">
            <w:pPr>
              <w:spacing w:line="240" w:lineRule="auto"/>
              <w:jc w:val="left"/>
              <w:rPr>
                <w:rFonts w:ascii="宋体" w:hAnsi="宋体" w:eastAsia="宋体" w:cs="宋体"/>
                <w:sz w:val="24"/>
              </w:rPr>
            </w:pPr>
            <w:r>
              <w:rPr>
                <w:rFonts w:ascii="宋体" w:hAnsi="宋体" w:eastAsia="宋体" w:cs="宋体"/>
                <w:sz w:val="24"/>
              </w:rPr>
              <w:t>8</w:t>
            </w:r>
            <w:r>
              <w:rPr>
                <w:rFonts w:hint="eastAsia" w:ascii="宋体" w:hAnsi="宋体" w:eastAsia="宋体" w:cs="宋体"/>
                <w:sz w:val="24"/>
              </w:rPr>
              <w:t>、设备自带云管理功能，即插即用，可随时查看网络健康度，告警及时推送，有日记事件供回溯；</w:t>
            </w:r>
          </w:p>
          <w:p w14:paraId="0CD06BF8">
            <w:pPr>
              <w:spacing w:line="240" w:lineRule="auto"/>
              <w:jc w:val="left"/>
              <w:rPr>
                <w:rFonts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产品制造厂商须提供TL9000、CMMI5认证证书</w:t>
            </w:r>
          </w:p>
          <w:p w14:paraId="561AFE19">
            <w:pPr>
              <w:spacing w:line="240" w:lineRule="auto"/>
              <w:jc w:val="left"/>
              <w:rPr>
                <w:rFonts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产品制造厂商具有ITSS信息技术服务运行维护叁级标准证书</w:t>
            </w:r>
          </w:p>
          <w:p w14:paraId="407A1427">
            <w:pPr>
              <w:spacing w:line="240" w:lineRule="auto"/>
              <w:jc w:val="left"/>
              <w:rPr>
                <w:rFonts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产品制造厂商须通过《CTEAS售后服务体系完善程度认证》七星级认证证书</w:t>
            </w:r>
          </w:p>
        </w:tc>
        <w:tc>
          <w:tcPr>
            <w:tcW w:w="1250" w:type="dxa"/>
            <w:noWrap w:val="0"/>
            <w:vAlign w:val="center"/>
          </w:tcPr>
          <w:p w14:paraId="3E6A4A20">
            <w:pPr>
              <w:spacing w:line="360" w:lineRule="auto"/>
              <w:jc w:val="center"/>
              <w:rPr>
                <w:rFonts w:ascii="宋体" w:hAnsi="宋体" w:eastAsia="宋体" w:cs="宋体"/>
                <w:sz w:val="24"/>
              </w:rPr>
            </w:pPr>
            <w:r>
              <w:rPr>
                <w:rFonts w:hint="eastAsia" w:ascii="宋体" w:hAnsi="宋体" w:eastAsia="宋体" w:cs="宋体"/>
                <w:sz w:val="24"/>
              </w:rPr>
              <w:t>台</w:t>
            </w:r>
          </w:p>
        </w:tc>
        <w:tc>
          <w:tcPr>
            <w:tcW w:w="950" w:type="dxa"/>
            <w:noWrap w:val="0"/>
            <w:vAlign w:val="center"/>
          </w:tcPr>
          <w:p w14:paraId="512A9459">
            <w:pPr>
              <w:spacing w:line="360" w:lineRule="auto"/>
              <w:jc w:val="center"/>
              <w:rPr>
                <w:rFonts w:ascii="宋体" w:hAnsi="宋体" w:eastAsia="宋体" w:cs="宋体"/>
                <w:sz w:val="24"/>
              </w:rPr>
            </w:pPr>
            <w:r>
              <w:rPr>
                <w:rFonts w:hint="eastAsia" w:ascii="宋体" w:hAnsi="宋体" w:eastAsia="宋体" w:cs="宋体"/>
                <w:sz w:val="24"/>
              </w:rPr>
              <w:t>1</w:t>
            </w:r>
          </w:p>
        </w:tc>
      </w:tr>
      <w:tr w14:paraId="251F3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5BE09A52">
            <w:pPr>
              <w:numPr>
                <w:ilvl w:val="0"/>
                <w:numId w:val="2"/>
              </w:numPr>
              <w:spacing w:line="360" w:lineRule="auto"/>
              <w:jc w:val="center"/>
              <w:rPr>
                <w:rFonts w:ascii="宋体" w:hAnsi="宋体" w:eastAsia="宋体" w:cs="宋体"/>
                <w:sz w:val="24"/>
              </w:rPr>
            </w:pPr>
          </w:p>
        </w:tc>
        <w:tc>
          <w:tcPr>
            <w:tcW w:w="1450" w:type="dxa"/>
            <w:noWrap w:val="0"/>
            <w:vAlign w:val="center"/>
          </w:tcPr>
          <w:p w14:paraId="180CF406">
            <w:pPr>
              <w:spacing w:line="360" w:lineRule="auto"/>
              <w:jc w:val="center"/>
              <w:rPr>
                <w:rFonts w:ascii="宋体" w:hAnsi="宋体" w:eastAsia="宋体" w:cs="宋体"/>
                <w:sz w:val="24"/>
              </w:rPr>
            </w:pPr>
            <w:r>
              <w:rPr>
                <w:rFonts w:hint="eastAsia" w:ascii="宋体" w:hAnsi="宋体" w:eastAsia="宋体" w:cs="宋体"/>
                <w:sz w:val="24"/>
              </w:rPr>
              <w:t>模块（模块箱）</w:t>
            </w:r>
          </w:p>
        </w:tc>
        <w:tc>
          <w:tcPr>
            <w:tcW w:w="5200" w:type="dxa"/>
            <w:noWrap w:val="0"/>
            <w:vAlign w:val="center"/>
          </w:tcPr>
          <w:p w14:paraId="3D8D0A9B">
            <w:pPr>
              <w:spacing w:line="240" w:lineRule="auto"/>
              <w:jc w:val="left"/>
              <w:rPr>
                <w:rFonts w:ascii="宋体" w:hAnsi="宋体" w:eastAsia="宋体" w:cs="宋体"/>
                <w:sz w:val="24"/>
              </w:rPr>
            </w:pPr>
            <w:r>
              <w:rPr>
                <w:rFonts w:hint="eastAsia" w:ascii="宋体" w:hAnsi="宋体" w:eastAsia="宋体" w:cs="宋体"/>
                <w:sz w:val="24"/>
              </w:rPr>
              <w:t>1、名称：万兆光模块</w:t>
            </w:r>
          </w:p>
          <w:p w14:paraId="1FBC2BA4">
            <w:pPr>
              <w:spacing w:line="240" w:lineRule="auto"/>
              <w:jc w:val="left"/>
              <w:rPr>
                <w:rFonts w:ascii="宋体" w:hAnsi="宋体" w:eastAsia="宋体" w:cs="宋体"/>
                <w:sz w:val="24"/>
              </w:rPr>
            </w:pPr>
            <w:r>
              <w:rPr>
                <w:rFonts w:hint="eastAsia" w:ascii="宋体" w:hAnsi="宋体" w:eastAsia="宋体" w:cs="宋体"/>
                <w:sz w:val="24"/>
              </w:rPr>
              <w:t>2、规格：SFP+ 万兆模块(1310nm,10km,LC) ，与交换机同一品牌</w:t>
            </w:r>
          </w:p>
        </w:tc>
        <w:tc>
          <w:tcPr>
            <w:tcW w:w="1250" w:type="dxa"/>
            <w:noWrap w:val="0"/>
            <w:vAlign w:val="center"/>
          </w:tcPr>
          <w:p w14:paraId="7421ADDD">
            <w:pPr>
              <w:spacing w:line="360" w:lineRule="auto"/>
              <w:jc w:val="center"/>
              <w:rPr>
                <w:rFonts w:ascii="宋体" w:hAnsi="宋体" w:eastAsia="宋体" w:cs="宋体"/>
                <w:sz w:val="24"/>
              </w:rPr>
            </w:pPr>
            <w:r>
              <w:rPr>
                <w:rFonts w:hint="eastAsia" w:ascii="宋体" w:hAnsi="宋体" w:eastAsia="宋体" w:cs="宋体"/>
                <w:sz w:val="24"/>
              </w:rPr>
              <w:t>个</w:t>
            </w:r>
          </w:p>
        </w:tc>
        <w:tc>
          <w:tcPr>
            <w:tcW w:w="950" w:type="dxa"/>
            <w:noWrap w:val="0"/>
            <w:vAlign w:val="center"/>
          </w:tcPr>
          <w:p w14:paraId="5AD548AC">
            <w:pPr>
              <w:spacing w:line="360" w:lineRule="auto"/>
              <w:jc w:val="center"/>
              <w:rPr>
                <w:rFonts w:ascii="宋体" w:hAnsi="宋体" w:eastAsia="宋体" w:cs="宋体"/>
                <w:sz w:val="24"/>
              </w:rPr>
            </w:pPr>
            <w:r>
              <w:rPr>
                <w:rFonts w:hint="eastAsia" w:ascii="宋体" w:hAnsi="宋体" w:eastAsia="宋体" w:cs="宋体"/>
                <w:sz w:val="24"/>
              </w:rPr>
              <w:t>64</w:t>
            </w:r>
          </w:p>
        </w:tc>
      </w:tr>
      <w:tr w14:paraId="428B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57EE8A7D">
            <w:pPr>
              <w:numPr>
                <w:ilvl w:val="0"/>
                <w:numId w:val="2"/>
              </w:numPr>
              <w:spacing w:line="360" w:lineRule="auto"/>
              <w:jc w:val="center"/>
              <w:rPr>
                <w:rFonts w:ascii="宋体" w:hAnsi="宋体" w:eastAsia="宋体" w:cs="宋体"/>
                <w:sz w:val="24"/>
              </w:rPr>
            </w:pPr>
          </w:p>
        </w:tc>
        <w:tc>
          <w:tcPr>
            <w:tcW w:w="1450" w:type="dxa"/>
            <w:noWrap w:val="0"/>
            <w:vAlign w:val="center"/>
          </w:tcPr>
          <w:p w14:paraId="7C072652">
            <w:pPr>
              <w:spacing w:line="360" w:lineRule="auto"/>
              <w:jc w:val="center"/>
              <w:rPr>
                <w:rFonts w:ascii="宋体" w:hAnsi="宋体" w:eastAsia="宋体" w:cs="宋体"/>
                <w:sz w:val="24"/>
              </w:rPr>
            </w:pPr>
            <w:r>
              <w:rPr>
                <w:rFonts w:hint="eastAsia" w:ascii="宋体" w:hAnsi="宋体" w:eastAsia="宋体" w:cs="宋体"/>
                <w:sz w:val="24"/>
              </w:rPr>
              <w:t>2</w:t>
            </w:r>
            <w:r>
              <w:rPr>
                <w:rFonts w:ascii="宋体" w:hAnsi="宋体" w:eastAsia="宋体" w:cs="宋体"/>
                <w:sz w:val="24"/>
              </w:rPr>
              <w:t>4口</w:t>
            </w:r>
            <w:r>
              <w:rPr>
                <w:rFonts w:hint="eastAsia" w:ascii="宋体" w:hAnsi="宋体" w:eastAsia="宋体" w:cs="宋体"/>
                <w:sz w:val="24"/>
              </w:rPr>
              <w:t>P</w:t>
            </w:r>
            <w:r>
              <w:rPr>
                <w:rFonts w:ascii="宋体" w:hAnsi="宋体" w:eastAsia="宋体" w:cs="宋体"/>
                <w:sz w:val="24"/>
              </w:rPr>
              <w:t>OE</w:t>
            </w:r>
            <w:r>
              <w:rPr>
                <w:rFonts w:hint="eastAsia" w:ascii="宋体" w:hAnsi="宋体" w:eastAsia="宋体" w:cs="宋体"/>
                <w:sz w:val="24"/>
              </w:rPr>
              <w:t>交换机</w:t>
            </w:r>
          </w:p>
        </w:tc>
        <w:tc>
          <w:tcPr>
            <w:tcW w:w="5200" w:type="dxa"/>
            <w:noWrap w:val="0"/>
            <w:vAlign w:val="center"/>
          </w:tcPr>
          <w:p w14:paraId="4D79B602">
            <w:pPr>
              <w:spacing w:line="240" w:lineRule="auto"/>
              <w:jc w:val="left"/>
              <w:rPr>
                <w:rFonts w:ascii="宋体" w:hAnsi="宋体" w:eastAsia="宋体" w:cs="宋体"/>
                <w:sz w:val="24"/>
              </w:rPr>
            </w:pPr>
            <w:r>
              <w:rPr>
                <w:rFonts w:hint="eastAsia" w:ascii="宋体" w:hAnsi="宋体" w:eastAsia="宋体" w:cs="宋体"/>
                <w:sz w:val="24"/>
              </w:rPr>
              <w:t>1、固化千兆电接口≥24个，SFP+万兆光接口≥4个，支持POE和POE+,同时可POE供电端口≥24个，POE最大输出功率≥370W；</w:t>
            </w:r>
          </w:p>
          <w:p w14:paraId="0B312A41">
            <w:pPr>
              <w:spacing w:line="240" w:lineRule="auto"/>
              <w:jc w:val="left"/>
              <w:rPr>
                <w:rFonts w:ascii="宋体" w:hAnsi="宋体" w:eastAsia="宋体" w:cs="宋体"/>
                <w:sz w:val="24"/>
              </w:rPr>
            </w:pPr>
            <w:r>
              <w:rPr>
                <w:rFonts w:hint="eastAsia" w:ascii="宋体" w:hAnsi="宋体" w:eastAsia="宋体" w:cs="宋体"/>
                <w:sz w:val="24"/>
              </w:rPr>
              <w:t>2、交换容量≥3.36Tbps，包转发率≥126Mpps；</w:t>
            </w:r>
          </w:p>
          <w:p w14:paraId="69F68940">
            <w:pPr>
              <w:spacing w:line="240" w:lineRule="auto"/>
              <w:jc w:val="left"/>
              <w:rPr>
                <w:rFonts w:ascii="宋体" w:hAnsi="宋体" w:eastAsia="宋体" w:cs="宋体"/>
                <w:sz w:val="24"/>
              </w:rPr>
            </w:pPr>
            <w:r>
              <w:rPr>
                <w:rFonts w:hint="eastAsia" w:ascii="宋体" w:hAnsi="宋体" w:eastAsia="宋体" w:cs="宋体"/>
                <w:sz w:val="24"/>
              </w:rPr>
              <w:t>3、支持 IPv4 静态路由、 RIPv1/v2、 RIPng；</w:t>
            </w:r>
          </w:p>
          <w:p w14:paraId="30D612BA">
            <w:pPr>
              <w:spacing w:line="240" w:lineRule="auto"/>
              <w:jc w:val="left"/>
              <w:rPr>
                <w:rFonts w:ascii="宋体" w:hAnsi="宋体" w:eastAsia="宋体" w:cs="宋体"/>
                <w:sz w:val="24"/>
              </w:rPr>
            </w:pPr>
            <w:r>
              <w:rPr>
                <w:rFonts w:hint="eastAsia" w:ascii="宋体" w:hAnsi="宋体" w:eastAsia="宋体" w:cs="宋体"/>
                <w:sz w:val="24"/>
              </w:rPr>
              <w:t>4、支持生成树协议STP(IEEE 802.1d)，RSTP(IEEE 802.1w)和MSTP(IEEE 802.1s)，完全保证快速收敛，提高容错能力，保证网络的稳定运行和链路的负载均衡，合理使用网络通道，冗余链路利用率；</w:t>
            </w:r>
          </w:p>
          <w:p w14:paraId="3484D0BE">
            <w:pPr>
              <w:spacing w:line="240" w:lineRule="auto"/>
              <w:jc w:val="left"/>
              <w:rPr>
                <w:rFonts w:ascii="宋体" w:hAnsi="宋体" w:eastAsia="宋体" w:cs="宋体"/>
                <w:sz w:val="24"/>
              </w:rPr>
            </w:pPr>
            <w:r>
              <w:rPr>
                <w:rFonts w:hint="eastAsia" w:ascii="宋体" w:hAnsi="宋体" w:eastAsia="宋体" w:cs="宋体"/>
                <w:sz w:val="24"/>
              </w:rPr>
              <w:t>5、为保证设备在受到外界机械碰撞时能够正常运行，要求所投交换机IK防护测试级别至少达到IK05;</w:t>
            </w:r>
          </w:p>
          <w:p w14:paraId="027D1F0D">
            <w:pPr>
              <w:spacing w:line="240" w:lineRule="auto"/>
              <w:jc w:val="left"/>
              <w:rPr>
                <w:rFonts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6、具有流量控制和安全审计功能，提供第三方机构测试报告（至少包含报告首页及关键页）；</w:t>
            </w:r>
          </w:p>
          <w:p w14:paraId="5987EFB3">
            <w:pPr>
              <w:spacing w:line="240" w:lineRule="auto"/>
              <w:jc w:val="left"/>
              <w:rPr>
                <w:rFonts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7、支持CPU保护功能并支持链路聚合及聚合零丢包功能，提供第三方机构测试报告（至少包含报告首页及关键页）；</w:t>
            </w:r>
          </w:p>
          <w:p w14:paraId="2B8E23DE">
            <w:pPr>
              <w:spacing w:line="240" w:lineRule="auto"/>
              <w:jc w:val="left"/>
              <w:rPr>
                <w:rFonts w:ascii="宋体" w:hAnsi="宋体" w:eastAsia="宋体" w:cs="宋体"/>
                <w:sz w:val="24"/>
              </w:rPr>
            </w:pPr>
            <w:r>
              <w:rPr>
                <w:rFonts w:ascii="宋体" w:hAnsi="宋体" w:eastAsia="宋体" w:cs="宋体"/>
                <w:sz w:val="24"/>
              </w:rPr>
              <w:t>8</w:t>
            </w:r>
            <w:r>
              <w:rPr>
                <w:rFonts w:hint="eastAsia" w:ascii="宋体" w:hAnsi="宋体" w:eastAsia="宋体" w:cs="宋体"/>
                <w:sz w:val="24"/>
              </w:rPr>
              <w:t>、支持快速链路检测协议，可快速检测链路的通断和光纤链路的单向性，并支持端口下的环路检测功能，防止端口下因私接Hub等设备形成的环路而导致网络故障的现象；</w:t>
            </w:r>
          </w:p>
          <w:p w14:paraId="2167B286">
            <w:pPr>
              <w:spacing w:line="240" w:lineRule="auto"/>
              <w:jc w:val="left"/>
              <w:rPr>
                <w:rFonts w:ascii="宋体" w:hAnsi="宋体" w:eastAsia="宋体" w:cs="宋体"/>
                <w:sz w:val="24"/>
              </w:rPr>
            </w:pPr>
            <w:r>
              <w:rPr>
                <w:rFonts w:ascii="宋体" w:hAnsi="宋体" w:eastAsia="宋体" w:cs="宋体"/>
                <w:sz w:val="24"/>
              </w:rPr>
              <w:t>9</w:t>
            </w:r>
            <w:r>
              <w:rPr>
                <w:rFonts w:hint="eastAsia" w:ascii="宋体" w:hAnsi="宋体" w:eastAsia="宋体" w:cs="宋体"/>
                <w:sz w:val="24"/>
              </w:rPr>
              <w:t>、设备自带云管理功能，即插即用，可随时查看网络健康度，告警及时推送，有日记事件供回溯；</w:t>
            </w:r>
          </w:p>
          <w:p w14:paraId="6097CC30">
            <w:pPr>
              <w:spacing w:line="240" w:lineRule="auto"/>
              <w:jc w:val="left"/>
              <w:rPr>
                <w:rFonts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产品制造厂商须提供TL9000、CMMI5认证证书</w:t>
            </w:r>
          </w:p>
          <w:p w14:paraId="3D209B82">
            <w:pPr>
              <w:spacing w:line="240" w:lineRule="auto"/>
              <w:jc w:val="left"/>
              <w:rPr>
                <w:rFonts w:hint="eastAsia" w:ascii="宋体" w:hAnsi="宋体" w:eastAsia="宋体" w:cs="宋体"/>
                <w:sz w:val="24"/>
                <w:lang w:eastAsia="zh-CN"/>
              </w:rPr>
            </w:pPr>
            <w:r>
              <w:rPr>
                <w:rFonts w:hint="eastAsia" w:ascii="宋体" w:hAnsi="宋体" w:eastAsia="宋体" w:cs="宋体"/>
                <w:b/>
                <w:bCs/>
                <w:sz w:val="24"/>
              </w:rPr>
              <w:t>☆</w:t>
            </w:r>
            <w:r>
              <w:rPr>
                <w:rFonts w:hint="eastAsia" w:ascii="宋体" w:hAnsi="宋体" w:eastAsia="宋体" w:cs="宋体"/>
                <w:sz w:val="24"/>
              </w:rPr>
              <w:t>产品制造厂商具有ITSS信息技术服务运行维护叁级标准证书</w:t>
            </w:r>
            <w:r>
              <w:rPr>
                <w:rFonts w:hint="eastAsia" w:ascii="宋体" w:hAnsi="宋体" w:eastAsia="宋体" w:cs="宋体"/>
                <w:sz w:val="24"/>
                <w:lang w:eastAsia="zh-CN"/>
              </w:rPr>
              <w:t>。</w:t>
            </w:r>
          </w:p>
          <w:p w14:paraId="00E446C5">
            <w:pPr>
              <w:spacing w:line="240" w:lineRule="auto"/>
              <w:jc w:val="left"/>
              <w:rPr>
                <w:rFonts w:hint="eastAsia" w:ascii="宋体" w:hAnsi="宋体" w:eastAsia="宋体" w:cs="宋体"/>
                <w:sz w:val="24"/>
                <w:lang w:eastAsia="zh-CN"/>
              </w:rPr>
            </w:pPr>
            <w:r>
              <w:rPr>
                <w:rFonts w:hint="eastAsia" w:ascii="宋体" w:hAnsi="宋体" w:eastAsia="宋体" w:cs="宋体"/>
                <w:b/>
                <w:bCs/>
                <w:sz w:val="24"/>
              </w:rPr>
              <w:t>☆</w:t>
            </w:r>
            <w:r>
              <w:rPr>
                <w:rFonts w:hint="eastAsia" w:ascii="宋体" w:hAnsi="宋体" w:eastAsia="宋体" w:cs="宋体"/>
                <w:sz w:val="24"/>
              </w:rPr>
              <w:t>产品制造厂商须通过《CTEAS售后服务体系完善程度认证》七星级认证证书</w:t>
            </w:r>
            <w:r>
              <w:rPr>
                <w:rFonts w:hint="eastAsia" w:ascii="宋体" w:hAnsi="宋体" w:eastAsia="宋体" w:cs="宋体"/>
                <w:sz w:val="24"/>
                <w:lang w:eastAsia="zh-CN"/>
              </w:rPr>
              <w:t>。</w:t>
            </w:r>
          </w:p>
        </w:tc>
        <w:tc>
          <w:tcPr>
            <w:tcW w:w="1250" w:type="dxa"/>
            <w:noWrap w:val="0"/>
            <w:vAlign w:val="center"/>
          </w:tcPr>
          <w:p w14:paraId="38933542">
            <w:pPr>
              <w:spacing w:line="360" w:lineRule="auto"/>
              <w:jc w:val="center"/>
              <w:rPr>
                <w:rFonts w:ascii="宋体" w:hAnsi="宋体" w:eastAsia="宋体" w:cs="宋体"/>
                <w:sz w:val="24"/>
              </w:rPr>
            </w:pPr>
            <w:r>
              <w:rPr>
                <w:rFonts w:hint="eastAsia" w:ascii="宋体" w:hAnsi="宋体" w:eastAsia="宋体" w:cs="宋体"/>
                <w:sz w:val="24"/>
              </w:rPr>
              <w:t>台</w:t>
            </w:r>
          </w:p>
        </w:tc>
        <w:tc>
          <w:tcPr>
            <w:tcW w:w="950" w:type="dxa"/>
            <w:noWrap w:val="0"/>
            <w:vAlign w:val="center"/>
          </w:tcPr>
          <w:p w14:paraId="1A111ACC">
            <w:pPr>
              <w:spacing w:line="360" w:lineRule="auto"/>
              <w:jc w:val="center"/>
              <w:rPr>
                <w:rFonts w:ascii="宋体" w:hAnsi="宋体" w:eastAsia="宋体" w:cs="宋体"/>
                <w:sz w:val="24"/>
              </w:rPr>
            </w:pPr>
            <w:r>
              <w:rPr>
                <w:rFonts w:hint="eastAsia" w:ascii="宋体" w:hAnsi="宋体" w:eastAsia="宋体" w:cs="宋体"/>
                <w:sz w:val="24"/>
              </w:rPr>
              <w:t>39</w:t>
            </w:r>
          </w:p>
        </w:tc>
      </w:tr>
      <w:tr w14:paraId="60915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3E7858A4">
            <w:pPr>
              <w:numPr>
                <w:ilvl w:val="0"/>
                <w:numId w:val="2"/>
              </w:numPr>
              <w:spacing w:line="360" w:lineRule="auto"/>
              <w:jc w:val="center"/>
              <w:rPr>
                <w:rFonts w:ascii="宋体" w:hAnsi="宋体" w:eastAsia="宋体" w:cs="宋体"/>
                <w:sz w:val="24"/>
              </w:rPr>
            </w:pPr>
          </w:p>
        </w:tc>
        <w:tc>
          <w:tcPr>
            <w:tcW w:w="1450" w:type="dxa"/>
            <w:noWrap w:val="0"/>
            <w:vAlign w:val="center"/>
          </w:tcPr>
          <w:p w14:paraId="1E31A789">
            <w:pPr>
              <w:spacing w:line="360" w:lineRule="auto"/>
              <w:jc w:val="center"/>
              <w:rPr>
                <w:rFonts w:hint="eastAsia" w:ascii="宋体" w:hAnsi="宋体" w:eastAsia="宋体" w:cs="宋体"/>
                <w:sz w:val="24"/>
              </w:rPr>
            </w:pPr>
            <w:r>
              <w:rPr>
                <w:rFonts w:hint="eastAsia" w:ascii="宋体" w:hAnsi="宋体" w:eastAsia="宋体" w:cs="宋体"/>
                <w:sz w:val="24"/>
              </w:rPr>
              <w:t>护士站信息交互大屏</w:t>
            </w:r>
          </w:p>
          <w:p w14:paraId="7C4B849C">
            <w:pPr>
              <w:spacing w:line="360" w:lineRule="auto"/>
              <w:jc w:val="both"/>
              <w:rPr>
                <w:rFonts w:hint="eastAsia" w:ascii="宋体" w:hAnsi="宋体" w:eastAsia="宋体" w:cs="宋体"/>
                <w:sz w:val="24"/>
              </w:rPr>
            </w:pPr>
            <w:r>
              <w:rPr>
                <w:rFonts w:hint="eastAsia" w:ascii="宋体" w:hAnsi="宋体" w:eastAsia="宋体" w:cs="宋体"/>
                <w:sz w:val="22"/>
                <w:szCs w:val="18"/>
                <w:lang w:eastAsia="zh-CN"/>
              </w:rPr>
              <w:t>（</w:t>
            </w:r>
            <w:r>
              <w:rPr>
                <w:rFonts w:hint="eastAsia" w:ascii="宋体" w:hAnsi="宋体" w:eastAsia="宋体" w:cs="宋体"/>
                <w:sz w:val="22"/>
                <w:szCs w:val="18"/>
                <w:lang w:val="en-US" w:eastAsia="zh-CN"/>
              </w:rPr>
              <w:t>核心产品</w:t>
            </w:r>
            <w:r>
              <w:rPr>
                <w:rFonts w:hint="eastAsia" w:ascii="宋体" w:hAnsi="宋体" w:eastAsia="宋体" w:cs="宋体"/>
                <w:sz w:val="22"/>
                <w:szCs w:val="18"/>
                <w:lang w:eastAsia="zh-CN"/>
              </w:rPr>
              <w:t>）</w:t>
            </w:r>
          </w:p>
        </w:tc>
        <w:tc>
          <w:tcPr>
            <w:tcW w:w="5200" w:type="dxa"/>
            <w:noWrap w:val="0"/>
            <w:vAlign w:val="center"/>
          </w:tcPr>
          <w:p w14:paraId="5717978C">
            <w:pPr>
              <w:spacing w:line="240" w:lineRule="auto"/>
              <w:jc w:val="left"/>
              <w:rPr>
                <w:rFonts w:hint="eastAsia" w:ascii="宋体" w:hAnsi="宋体" w:eastAsia="宋体" w:cs="宋体"/>
                <w:sz w:val="24"/>
                <w:lang w:eastAsia="zh-CN"/>
              </w:rPr>
            </w:pPr>
            <w:r>
              <w:rPr>
                <w:rFonts w:hint="eastAsia" w:ascii="宋体" w:hAnsi="宋体" w:eastAsia="宋体" w:cs="宋体"/>
                <w:sz w:val="24"/>
              </w:rPr>
              <w:t>1、名称：护士站信息交互大屏</w:t>
            </w:r>
            <w:r>
              <w:rPr>
                <w:rFonts w:hint="eastAsia" w:ascii="宋体" w:hAnsi="宋体" w:eastAsia="宋体" w:cs="宋体"/>
                <w:sz w:val="24"/>
                <w:lang w:eastAsia="zh-CN"/>
              </w:rPr>
              <w:t>。</w:t>
            </w:r>
          </w:p>
          <w:p w14:paraId="46B57A9A">
            <w:pPr>
              <w:spacing w:line="240" w:lineRule="auto"/>
              <w:jc w:val="left"/>
              <w:rPr>
                <w:rFonts w:ascii="宋体" w:hAnsi="宋体" w:eastAsia="宋体" w:cs="宋体"/>
                <w:sz w:val="24"/>
              </w:rPr>
            </w:pPr>
            <w:r>
              <w:rPr>
                <w:rFonts w:hint="eastAsia" w:ascii="宋体" w:hAnsi="宋体" w:eastAsia="宋体" w:cs="宋体"/>
                <w:sz w:val="24"/>
              </w:rPr>
              <w:t>2、技术参数：1.局域网传输，采用不小于55英寸液晶显示屏，可作为护士站信息交互大屏使用，安装在护士站。</w:t>
            </w:r>
          </w:p>
          <w:p w14:paraId="16CF93CC">
            <w:pPr>
              <w:spacing w:line="240" w:lineRule="auto"/>
              <w:jc w:val="left"/>
              <w:rPr>
                <w:rFonts w:ascii="宋体" w:hAnsi="宋体" w:eastAsia="宋体" w:cs="宋体"/>
                <w:sz w:val="24"/>
              </w:rPr>
            </w:pPr>
            <w:r>
              <w:rPr>
                <w:rFonts w:hint="eastAsia" w:ascii="宋体" w:hAnsi="宋体" w:eastAsia="宋体" w:cs="宋体"/>
                <w:sz w:val="24"/>
              </w:rPr>
              <w:t>2.数据同步：支持同步HIS系统数据，实时更新病员一览信息。</w:t>
            </w:r>
          </w:p>
          <w:p w14:paraId="36F558A8">
            <w:pPr>
              <w:spacing w:line="240" w:lineRule="auto"/>
              <w:jc w:val="left"/>
              <w:rPr>
                <w:rFonts w:ascii="宋体" w:hAnsi="宋体" w:eastAsia="宋体" w:cs="宋体"/>
                <w:sz w:val="24"/>
              </w:rPr>
            </w:pPr>
            <w:r>
              <w:rPr>
                <w:rFonts w:hint="eastAsia" w:ascii="宋体" w:hAnsi="宋体" w:eastAsia="宋体" w:cs="宋体"/>
                <w:sz w:val="24"/>
              </w:rPr>
              <w:t>3.信息显示：支持同步显示病区患者、病区床位、值班医生、值班护士等信息。</w:t>
            </w:r>
          </w:p>
          <w:p w14:paraId="3F81474A">
            <w:pPr>
              <w:spacing w:line="240" w:lineRule="auto"/>
              <w:jc w:val="left"/>
              <w:rPr>
                <w:rFonts w:ascii="宋体" w:hAnsi="宋体" w:eastAsia="宋体" w:cs="宋体"/>
                <w:sz w:val="24"/>
              </w:rPr>
            </w:pPr>
            <w:r>
              <w:rPr>
                <w:rFonts w:hint="eastAsia" w:ascii="宋体" w:hAnsi="宋体" w:eastAsia="宋体" w:cs="宋体"/>
                <w:sz w:val="24"/>
              </w:rPr>
              <w:t>4.呼叫同步：支持呼叫报警信息的实时同步显示，并可弹框放大显示内容。</w:t>
            </w:r>
          </w:p>
          <w:p w14:paraId="20E9CEB2">
            <w:pPr>
              <w:spacing w:line="240" w:lineRule="auto"/>
              <w:jc w:val="left"/>
              <w:rPr>
                <w:rFonts w:ascii="宋体" w:hAnsi="宋体" w:eastAsia="宋体" w:cs="宋体"/>
                <w:sz w:val="24"/>
              </w:rPr>
            </w:pPr>
            <w:r>
              <w:rPr>
                <w:rFonts w:hint="eastAsia" w:ascii="宋体" w:hAnsi="宋体" w:eastAsia="宋体" w:cs="宋体"/>
                <w:sz w:val="24"/>
              </w:rPr>
              <w:t>5.供电方式：220V。</w:t>
            </w:r>
          </w:p>
        </w:tc>
        <w:tc>
          <w:tcPr>
            <w:tcW w:w="1250" w:type="dxa"/>
            <w:noWrap w:val="0"/>
            <w:vAlign w:val="center"/>
          </w:tcPr>
          <w:p w14:paraId="79E4164D">
            <w:pPr>
              <w:spacing w:line="360" w:lineRule="auto"/>
              <w:jc w:val="center"/>
              <w:rPr>
                <w:rFonts w:ascii="宋体" w:hAnsi="宋体" w:eastAsia="宋体" w:cs="宋体"/>
                <w:sz w:val="24"/>
              </w:rPr>
            </w:pPr>
            <w:r>
              <w:rPr>
                <w:rFonts w:hint="eastAsia" w:ascii="宋体" w:hAnsi="宋体" w:eastAsia="宋体" w:cs="宋体"/>
                <w:sz w:val="24"/>
              </w:rPr>
              <w:t>台</w:t>
            </w:r>
          </w:p>
        </w:tc>
        <w:tc>
          <w:tcPr>
            <w:tcW w:w="950" w:type="dxa"/>
            <w:noWrap w:val="0"/>
            <w:vAlign w:val="center"/>
          </w:tcPr>
          <w:p w14:paraId="5690FCED">
            <w:pPr>
              <w:spacing w:line="360" w:lineRule="auto"/>
              <w:jc w:val="center"/>
              <w:rPr>
                <w:rFonts w:ascii="宋体" w:hAnsi="宋体" w:eastAsia="宋体" w:cs="宋体"/>
                <w:sz w:val="24"/>
              </w:rPr>
            </w:pPr>
            <w:r>
              <w:rPr>
                <w:rFonts w:hint="eastAsia" w:ascii="宋体" w:hAnsi="宋体" w:eastAsia="宋体" w:cs="宋体"/>
                <w:sz w:val="24"/>
              </w:rPr>
              <w:t>1</w:t>
            </w:r>
          </w:p>
        </w:tc>
      </w:tr>
      <w:tr w14:paraId="4F0A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4480FB00">
            <w:pPr>
              <w:numPr>
                <w:ilvl w:val="0"/>
                <w:numId w:val="2"/>
              </w:numPr>
              <w:spacing w:line="360" w:lineRule="auto"/>
              <w:jc w:val="center"/>
              <w:rPr>
                <w:rFonts w:ascii="宋体" w:hAnsi="宋体" w:eastAsia="宋体" w:cs="宋体"/>
                <w:sz w:val="24"/>
              </w:rPr>
            </w:pPr>
          </w:p>
        </w:tc>
        <w:tc>
          <w:tcPr>
            <w:tcW w:w="1450" w:type="dxa"/>
            <w:noWrap w:val="0"/>
            <w:vAlign w:val="center"/>
          </w:tcPr>
          <w:p w14:paraId="14E6512D">
            <w:pPr>
              <w:spacing w:line="360" w:lineRule="auto"/>
              <w:jc w:val="center"/>
              <w:rPr>
                <w:rFonts w:ascii="宋体" w:hAnsi="宋体" w:eastAsia="宋体" w:cs="宋体"/>
                <w:sz w:val="24"/>
              </w:rPr>
            </w:pPr>
            <w:r>
              <w:rPr>
                <w:rFonts w:hint="eastAsia" w:ascii="宋体" w:hAnsi="宋体" w:eastAsia="宋体" w:cs="宋体"/>
                <w:sz w:val="24"/>
              </w:rPr>
              <w:t>病房门口机</w:t>
            </w:r>
          </w:p>
        </w:tc>
        <w:tc>
          <w:tcPr>
            <w:tcW w:w="5200" w:type="dxa"/>
            <w:noWrap w:val="0"/>
            <w:vAlign w:val="center"/>
          </w:tcPr>
          <w:p w14:paraId="25DA2B87">
            <w:pPr>
              <w:spacing w:line="240" w:lineRule="auto"/>
              <w:jc w:val="left"/>
              <w:rPr>
                <w:rFonts w:ascii="宋体" w:hAnsi="宋体" w:eastAsia="宋体" w:cs="宋体"/>
                <w:sz w:val="24"/>
              </w:rPr>
            </w:pPr>
            <w:r>
              <w:rPr>
                <w:rFonts w:hint="eastAsia" w:ascii="宋体" w:hAnsi="宋体" w:eastAsia="宋体" w:cs="宋体"/>
                <w:sz w:val="24"/>
              </w:rPr>
              <w:t>1、名称：病房门口机</w:t>
            </w:r>
          </w:p>
          <w:p w14:paraId="33BEB3F7">
            <w:pPr>
              <w:spacing w:line="240" w:lineRule="auto"/>
              <w:jc w:val="left"/>
              <w:rPr>
                <w:rFonts w:ascii="宋体" w:hAnsi="宋体" w:eastAsia="宋体" w:cs="宋体"/>
                <w:sz w:val="24"/>
              </w:rPr>
            </w:pPr>
            <w:r>
              <w:rPr>
                <w:rFonts w:hint="eastAsia" w:ascii="宋体" w:hAnsi="宋体" w:eastAsia="宋体" w:cs="宋体"/>
                <w:sz w:val="24"/>
              </w:rPr>
              <w:t>2、技术参数：1.显示屏：尺寸≥10英寸;分辨率≥1280*800；</w:t>
            </w:r>
          </w:p>
          <w:p w14:paraId="6475DA51">
            <w:pPr>
              <w:spacing w:line="240" w:lineRule="auto"/>
              <w:jc w:val="left"/>
              <w:rPr>
                <w:rFonts w:ascii="宋体" w:hAnsi="宋体" w:eastAsia="宋体" w:cs="宋体"/>
                <w:sz w:val="24"/>
              </w:rPr>
            </w:pPr>
            <w:r>
              <w:rPr>
                <w:rFonts w:hint="eastAsia" w:ascii="宋体" w:hAnsi="宋体" w:eastAsia="宋体" w:cs="宋体"/>
                <w:sz w:val="24"/>
              </w:rPr>
              <w:t>2.外部接口：病房门灯接口、洗手间按钮接口、音频输出、开关量输出、RS485、USB；</w:t>
            </w:r>
          </w:p>
          <w:p w14:paraId="41157365">
            <w:pPr>
              <w:spacing w:line="240" w:lineRule="auto"/>
              <w:jc w:val="left"/>
              <w:rPr>
                <w:rFonts w:ascii="宋体" w:hAnsi="宋体" w:eastAsia="宋体" w:cs="宋体"/>
                <w:sz w:val="24"/>
              </w:rPr>
            </w:pPr>
            <w:r>
              <w:rPr>
                <w:rFonts w:hint="eastAsia" w:ascii="宋体" w:hAnsi="宋体" w:eastAsia="宋体" w:cs="宋体"/>
                <w:sz w:val="24"/>
              </w:rPr>
              <w:t>3.安装方式：嵌入式安装；</w:t>
            </w:r>
          </w:p>
          <w:p w14:paraId="4E610975">
            <w:pPr>
              <w:spacing w:line="240" w:lineRule="auto"/>
              <w:jc w:val="left"/>
              <w:rPr>
                <w:rFonts w:ascii="宋体" w:hAnsi="宋体" w:eastAsia="宋体" w:cs="宋体"/>
                <w:sz w:val="24"/>
              </w:rPr>
            </w:pPr>
            <w:r>
              <w:rPr>
                <w:rFonts w:hint="eastAsia" w:ascii="宋体" w:hAnsi="宋体" w:eastAsia="宋体" w:cs="宋体"/>
                <w:sz w:val="24"/>
              </w:rPr>
              <w:t>4.CPU：四核1.4GHz及以上、内存≥1GB、存储≥8GB、音频格式：MP3/WMA、图片格式：JPEG/BMP/PNG；</w:t>
            </w:r>
          </w:p>
          <w:p w14:paraId="2D01EAD5">
            <w:pPr>
              <w:spacing w:line="240" w:lineRule="auto"/>
              <w:jc w:val="left"/>
              <w:rPr>
                <w:rFonts w:ascii="宋体" w:hAnsi="宋体" w:eastAsia="宋体" w:cs="宋体"/>
                <w:sz w:val="24"/>
              </w:rPr>
            </w:pPr>
            <w:r>
              <w:rPr>
                <w:rFonts w:hint="eastAsia" w:ascii="宋体" w:hAnsi="宋体" w:eastAsia="宋体" w:cs="宋体"/>
                <w:sz w:val="24"/>
              </w:rPr>
              <w:t>5.额定功率：≤12W；</w:t>
            </w:r>
          </w:p>
          <w:p w14:paraId="6A932E5C">
            <w:pPr>
              <w:spacing w:line="240" w:lineRule="auto"/>
              <w:jc w:val="left"/>
              <w:rPr>
                <w:rFonts w:ascii="宋体" w:hAnsi="宋体" w:eastAsia="宋体" w:cs="宋体"/>
                <w:sz w:val="24"/>
              </w:rPr>
            </w:pPr>
            <w:r>
              <w:rPr>
                <w:rFonts w:hint="eastAsia" w:ascii="宋体" w:hAnsi="宋体" w:eastAsia="宋体" w:cs="宋体"/>
                <w:sz w:val="24"/>
              </w:rPr>
              <w:t>6.支持标准POE供电，符合IEEE 802.3af标准；</w:t>
            </w:r>
          </w:p>
          <w:p w14:paraId="33626803">
            <w:pPr>
              <w:spacing w:line="240" w:lineRule="auto"/>
              <w:jc w:val="left"/>
              <w:rPr>
                <w:rFonts w:ascii="宋体" w:hAnsi="宋体" w:eastAsia="宋体" w:cs="宋体"/>
                <w:sz w:val="24"/>
              </w:rPr>
            </w:pPr>
            <w:r>
              <w:rPr>
                <w:rFonts w:hint="eastAsia" w:ascii="宋体" w:hAnsi="宋体" w:eastAsia="宋体" w:cs="宋体"/>
                <w:sz w:val="24"/>
              </w:rPr>
              <w:t>7.电源输入：支持宽电压输入，供电电压在DC12V-24V范围内均能正常工作；</w:t>
            </w:r>
          </w:p>
          <w:p w14:paraId="73FF8970">
            <w:pPr>
              <w:spacing w:line="240" w:lineRule="auto"/>
              <w:jc w:val="left"/>
              <w:rPr>
                <w:rFonts w:ascii="宋体" w:hAnsi="宋体" w:eastAsia="宋体" w:cs="宋体"/>
                <w:sz w:val="24"/>
              </w:rPr>
            </w:pPr>
            <w:r>
              <w:rPr>
                <w:rFonts w:hint="eastAsia" w:ascii="宋体" w:hAnsi="宋体" w:eastAsia="宋体" w:cs="宋体"/>
                <w:sz w:val="24"/>
              </w:rPr>
              <w:t>8.通讯方式：标准RJ45接口，基于TCP/IP网络协议传输对讲语音和数据信息；</w:t>
            </w:r>
          </w:p>
          <w:p w14:paraId="6EE30E45">
            <w:pPr>
              <w:spacing w:line="240" w:lineRule="auto"/>
              <w:jc w:val="left"/>
              <w:rPr>
                <w:rFonts w:ascii="宋体" w:hAnsi="宋体" w:eastAsia="宋体" w:cs="宋体"/>
                <w:sz w:val="24"/>
              </w:rPr>
            </w:pPr>
            <w:r>
              <w:rPr>
                <w:rFonts w:hint="eastAsia" w:ascii="宋体" w:hAnsi="宋体" w:eastAsia="宋体" w:cs="宋体"/>
                <w:sz w:val="24"/>
              </w:rPr>
              <w:t>9.支持同步显示分机呼叫、换药提醒、按钮报警、增援等提示信息，便于医护人员在走廊可通过就近的门口分机查看到具体的提示信息；</w:t>
            </w:r>
          </w:p>
          <w:p w14:paraId="0AD4A79D">
            <w:pPr>
              <w:spacing w:line="240" w:lineRule="auto"/>
              <w:jc w:val="left"/>
              <w:rPr>
                <w:rFonts w:ascii="宋体" w:hAnsi="宋体" w:eastAsia="宋体" w:cs="宋体"/>
                <w:sz w:val="24"/>
              </w:rPr>
            </w:pPr>
            <w:r>
              <w:rPr>
                <w:rFonts w:hint="eastAsia" w:ascii="宋体" w:hAnsi="宋体" w:eastAsia="宋体" w:cs="宋体"/>
                <w:sz w:val="24"/>
              </w:rPr>
              <w:t>10.支持获取HIS数据信息，可显示医院名称、医院LOGO、科室名称、日期、时间、自动更新并显示患者的姓名、性别、年龄、护理等级，以及主治医师和值班护士的姓名、照片，信息可根据后台设置显示或者隐藏；</w:t>
            </w:r>
          </w:p>
          <w:p w14:paraId="6198B870">
            <w:pPr>
              <w:spacing w:line="240" w:lineRule="auto"/>
              <w:jc w:val="left"/>
              <w:rPr>
                <w:rFonts w:ascii="宋体" w:hAnsi="宋体" w:eastAsia="宋体" w:cs="宋体"/>
                <w:sz w:val="24"/>
              </w:rPr>
            </w:pPr>
            <w:r>
              <w:rPr>
                <w:rFonts w:hint="eastAsia" w:ascii="宋体" w:hAnsi="宋体" w:eastAsia="宋体" w:cs="宋体"/>
                <w:sz w:val="24"/>
              </w:rPr>
              <w:t>11.支持医用酒精消毒；</w:t>
            </w:r>
          </w:p>
        </w:tc>
        <w:tc>
          <w:tcPr>
            <w:tcW w:w="1250" w:type="dxa"/>
            <w:noWrap w:val="0"/>
            <w:vAlign w:val="center"/>
          </w:tcPr>
          <w:p w14:paraId="4AEC9DB6">
            <w:pPr>
              <w:spacing w:line="360" w:lineRule="auto"/>
              <w:jc w:val="center"/>
              <w:rPr>
                <w:rFonts w:ascii="宋体" w:hAnsi="宋体" w:eastAsia="宋体" w:cs="宋体"/>
                <w:sz w:val="24"/>
              </w:rPr>
            </w:pPr>
            <w:r>
              <w:rPr>
                <w:rFonts w:hint="eastAsia" w:ascii="宋体" w:hAnsi="宋体" w:eastAsia="宋体" w:cs="宋体"/>
                <w:sz w:val="24"/>
              </w:rPr>
              <w:t>台</w:t>
            </w:r>
          </w:p>
        </w:tc>
        <w:tc>
          <w:tcPr>
            <w:tcW w:w="950" w:type="dxa"/>
            <w:noWrap w:val="0"/>
            <w:vAlign w:val="center"/>
          </w:tcPr>
          <w:p w14:paraId="418598D3">
            <w:pPr>
              <w:spacing w:line="360" w:lineRule="auto"/>
              <w:jc w:val="center"/>
              <w:rPr>
                <w:rFonts w:ascii="宋体" w:hAnsi="宋体" w:eastAsia="宋体" w:cs="宋体"/>
                <w:sz w:val="24"/>
              </w:rPr>
            </w:pPr>
            <w:r>
              <w:rPr>
                <w:rFonts w:hint="eastAsia" w:ascii="宋体" w:hAnsi="宋体" w:eastAsia="宋体" w:cs="宋体"/>
                <w:sz w:val="24"/>
              </w:rPr>
              <w:t>11</w:t>
            </w:r>
          </w:p>
        </w:tc>
      </w:tr>
      <w:tr w14:paraId="1870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4374EA04">
            <w:pPr>
              <w:numPr>
                <w:ilvl w:val="0"/>
                <w:numId w:val="2"/>
              </w:numPr>
              <w:spacing w:line="360" w:lineRule="auto"/>
              <w:jc w:val="center"/>
              <w:rPr>
                <w:rFonts w:ascii="宋体" w:hAnsi="宋体" w:eastAsia="宋体" w:cs="宋体"/>
                <w:sz w:val="24"/>
              </w:rPr>
            </w:pPr>
          </w:p>
        </w:tc>
        <w:tc>
          <w:tcPr>
            <w:tcW w:w="1450" w:type="dxa"/>
            <w:noWrap w:val="0"/>
            <w:vAlign w:val="center"/>
          </w:tcPr>
          <w:p w14:paraId="77FB9E86">
            <w:pPr>
              <w:spacing w:line="360" w:lineRule="auto"/>
              <w:jc w:val="center"/>
              <w:rPr>
                <w:rFonts w:ascii="宋体" w:hAnsi="宋体" w:eastAsia="宋体" w:cs="宋体"/>
                <w:sz w:val="24"/>
              </w:rPr>
            </w:pPr>
            <w:r>
              <w:rPr>
                <w:rFonts w:hint="eastAsia" w:ascii="宋体" w:hAnsi="宋体" w:eastAsia="宋体" w:cs="宋体"/>
                <w:sz w:val="24"/>
              </w:rPr>
              <w:t>按钮</w:t>
            </w:r>
          </w:p>
        </w:tc>
        <w:tc>
          <w:tcPr>
            <w:tcW w:w="5200" w:type="dxa"/>
            <w:noWrap w:val="0"/>
            <w:vAlign w:val="center"/>
          </w:tcPr>
          <w:p w14:paraId="111AF461">
            <w:pPr>
              <w:spacing w:line="240" w:lineRule="auto"/>
              <w:jc w:val="left"/>
              <w:rPr>
                <w:rFonts w:ascii="宋体" w:hAnsi="宋体" w:eastAsia="宋体" w:cs="宋体"/>
                <w:sz w:val="24"/>
              </w:rPr>
            </w:pPr>
            <w:r>
              <w:rPr>
                <w:rFonts w:hint="eastAsia" w:ascii="宋体" w:hAnsi="宋体" w:eastAsia="宋体" w:cs="宋体"/>
                <w:sz w:val="24"/>
              </w:rPr>
              <w:t>1、名称：防水按钮</w:t>
            </w:r>
          </w:p>
          <w:p w14:paraId="3F99C20E">
            <w:pPr>
              <w:spacing w:line="240" w:lineRule="auto"/>
              <w:jc w:val="left"/>
              <w:rPr>
                <w:rFonts w:ascii="宋体" w:hAnsi="宋体" w:eastAsia="宋体" w:cs="宋体"/>
                <w:sz w:val="24"/>
              </w:rPr>
            </w:pPr>
            <w:r>
              <w:rPr>
                <w:rFonts w:hint="eastAsia" w:ascii="宋体" w:hAnsi="宋体" w:eastAsia="宋体" w:cs="宋体"/>
                <w:sz w:val="24"/>
              </w:rPr>
              <w:t>2、技术参数：1.国标86盒防水设计，壁挂式安装洗手间内。</w:t>
            </w:r>
          </w:p>
          <w:p w14:paraId="53EDED3E">
            <w:pPr>
              <w:spacing w:line="240" w:lineRule="auto"/>
              <w:jc w:val="left"/>
              <w:rPr>
                <w:rFonts w:ascii="宋体" w:hAnsi="宋体" w:eastAsia="宋体" w:cs="宋体"/>
                <w:sz w:val="24"/>
              </w:rPr>
            </w:pPr>
            <w:r>
              <w:rPr>
                <w:rFonts w:hint="eastAsia" w:ascii="宋体" w:hAnsi="宋体" w:eastAsia="宋体" w:cs="宋体"/>
                <w:sz w:val="24"/>
              </w:rPr>
              <w:t>2.报警方式：支持拉绳和按键报警。</w:t>
            </w:r>
          </w:p>
          <w:p w14:paraId="49A0D350">
            <w:pPr>
              <w:spacing w:line="240" w:lineRule="auto"/>
              <w:jc w:val="left"/>
              <w:rPr>
                <w:rFonts w:ascii="宋体" w:hAnsi="宋体" w:eastAsia="宋体" w:cs="宋体"/>
                <w:sz w:val="24"/>
              </w:rPr>
            </w:pPr>
            <w:r>
              <w:rPr>
                <w:rFonts w:hint="eastAsia" w:ascii="宋体" w:hAnsi="宋体" w:eastAsia="宋体" w:cs="宋体"/>
                <w:sz w:val="24"/>
              </w:rPr>
              <w:t>3.防水性能：达到IPX8防水等级，支持淋浴下直接使用。</w:t>
            </w:r>
          </w:p>
          <w:p w14:paraId="13E0958F">
            <w:pPr>
              <w:spacing w:line="240" w:lineRule="auto"/>
              <w:jc w:val="left"/>
              <w:rPr>
                <w:rFonts w:ascii="宋体" w:hAnsi="宋体" w:eastAsia="宋体" w:cs="宋体"/>
                <w:sz w:val="24"/>
              </w:rPr>
            </w:pPr>
            <w:r>
              <w:rPr>
                <w:rFonts w:hint="eastAsia" w:ascii="宋体" w:hAnsi="宋体" w:eastAsia="宋体" w:cs="宋体"/>
                <w:sz w:val="24"/>
              </w:rPr>
              <w:t>4.报警提示：报警后环形指示灯亮。</w:t>
            </w:r>
          </w:p>
        </w:tc>
        <w:tc>
          <w:tcPr>
            <w:tcW w:w="1250" w:type="dxa"/>
            <w:noWrap w:val="0"/>
            <w:vAlign w:val="center"/>
          </w:tcPr>
          <w:p w14:paraId="04ABB7B3">
            <w:pPr>
              <w:spacing w:line="360" w:lineRule="auto"/>
              <w:jc w:val="center"/>
              <w:rPr>
                <w:rFonts w:ascii="宋体" w:hAnsi="宋体" w:eastAsia="宋体" w:cs="宋体"/>
                <w:sz w:val="24"/>
              </w:rPr>
            </w:pPr>
            <w:r>
              <w:rPr>
                <w:rFonts w:hint="eastAsia" w:ascii="宋体" w:hAnsi="宋体" w:eastAsia="宋体" w:cs="宋体"/>
                <w:sz w:val="24"/>
              </w:rPr>
              <w:t>个</w:t>
            </w:r>
          </w:p>
        </w:tc>
        <w:tc>
          <w:tcPr>
            <w:tcW w:w="950" w:type="dxa"/>
            <w:noWrap w:val="0"/>
            <w:vAlign w:val="center"/>
          </w:tcPr>
          <w:p w14:paraId="1C5BC563">
            <w:pPr>
              <w:spacing w:line="360" w:lineRule="auto"/>
              <w:jc w:val="center"/>
              <w:rPr>
                <w:rFonts w:ascii="宋体" w:hAnsi="宋体" w:eastAsia="宋体" w:cs="宋体"/>
                <w:sz w:val="24"/>
              </w:rPr>
            </w:pPr>
            <w:r>
              <w:rPr>
                <w:rFonts w:hint="eastAsia" w:ascii="宋体" w:hAnsi="宋体" w:eastAsia="宋体" w:cs="宋体"/>
                <w:sz w:val="24"/>
              </w:rPr>
              <w:t>11</w:t>
            </w:r>
          </w:p>
        </w:tc>
      </w:tr>
      <w:tr w14:paraId="7B46C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7C789463">
            <w:pPr>
              <w:numPr>
                <w:ilvl w:val="0"/>
                <w:numId w:val="2"/>
              </w:numPr>
              <w:spacing w:line="360" w:lineRule="auto"/>
              <w:jc w:val="center"/>
              <w:rPr>
                <w:rFonts w:ascii="宋体" w:hAnsi="宋体" w:eastAsia="宋体" w:cs="宋体"/>
                <w:sz w:val="24"/>
              </w:rPr>
            </w:pPr>
          </w:p>
        </w:tc>
        <w:tc>
          <w:tcPr>
            <w:tcW w:w="1450" w:type="dxa"/>
            <w:noWrap w:val="0"/>
            <w:vAlign w:val="center"/>
          </w:tcPr>
          <w:p w14:paraId="4F00AD59">
            <w:pPr>
              <w:spacing w:line="360" w:lineRule="auto"/>
              <w:jc w:val="center"/>
              <w:rPr>
                <w:rFonts w:ascii="宋体" w:hAnsi="宋体" w:eastAsia="宋体" w:cs="宋体"/>
                <w:sz w:val="24"/>
              </w:rPr>
            </w:pPr>
            <w:r>
              <w:rPr>
                <w:rFonts w:hint="eastAsia" w:ascii="宋体" w:hAnsi="宋体" w:eastAsia="宋体" w:cs="宋体"/>
                <w:sz w:val="24"/>
              </w:rPr>
              <w:t>床位分机</w:t>
            </w:r>
          </w:p>
        </w:tc>
        <w:tc>
          <w:tcPr>
            <w:tcW w:w="5200" w:type="dxa"/>
            <w:noWrap w:val="0"/>
            <w:vAlign w:val="center"/>
          </w:tcPr>
          <w:p w14:paraId="60FBA582">
            <w:pPr>
              <w:spacing w:line="240" w:lineRule="auto"/>
              <w:jc w:val="left"/>
              <w:rPr>
                <w:rFonts w:ascii="宋体" w:hAnsi="宋体" w:eastAsia="宋体" w:cs="宋体"/>
                <w:sz w:val="24"/>
              </w:rPr>
            </w:pPr>
            <w:r>
              <w:rPr>
                <w:rFonts w:hint="eastAsia" w:ascii="宋体" w:hAnsi="宋体" w:eastAsia="宋体" w:cs="宋体"/>
                <w:sz w:val="24"/>
              </w:rPr>
              <w:t>1、名称：床位分机</w:t>
            </w:r>
          </w:p>
          <w:p w14:paraId="23290E96">
            <w:pPr>
              <w:spacing w:line="240" w:lineRule="auto"/>
              <w:jc w:val="left"/>
              <w:rPr>
                <w:rFonts w:ascii="宋体" w:hAnsi="宋体" w:eastAsia="宋体" w:cs="宋体"/>
                <w:sz w:val="24"/>
              </w:rPr>
            </w:pPr>
            <w:r>
              <w:rPr>
                <w:rFonts w:hint="eastAsia" w:ascii="宋体" w:hAnsi="宋体" w:eastAsia="宋体" w:cs="宋体"/>
                <w:sz w:val="24"/>
              </w:rPr>
              <w:t>2、技术参数：1.显示屏：尺寸≥5英寸，分辨率≥800x480；</w:t>
            </w:r>
          </w:p>
          <w:p w14:paraId="6FE332C9">
            <w:pPr>
              <w:spacing w:line="240" w:lineRule="auto"/>
              <w:jc w:val="left"/>
              <w:rPr>
                <w:rFonts w:ascii="宋体" w:hAnsi="宋体" w:eastAsia="宋体" w:cs="宋体"/>
                <w:sz w:val="24"/>
              </w:rPr>
            </w:pPr>
            <w:r>
              <w:rPr>
                <w:rFonts w:hint="eastAsia" w:ascii="宋体" w:hAnsi="宋体" w:eastAsia="宋体" w:cs="宋体"/>
                <w:sz w:val="24"/>
              </w:rPr>
              <w:t>2.触摸屏：电容式多点触摸屏；</w:t>
            </w:r>
          </w:p>
          <w:p w14:paraId="279492D7">
            <w:pPr>
              <w:spacing w:line="240" w:lineRule="auto"/>
              <w:jc w:val="left"/>
              <w:rPr>
                <w:rFonts w:ascii="宋体" w:hAnsi="宋体" w:eastAsia="宋体" w:cs="宋体"/>
                <w:sz w:val="24"/>
              </w:rPr>
            </w:pPr>
            <w:r>
              <w:rPr>
                <w:rFonts w:hint="eastAsia" w:ascii="宋体" w:hAnsi="宋体" w:eastAsia="宋体" w:cs="宋体"/>
                <w:sz w:val="24"/>
              </w:rPr>
              <w:t>3.安装方式：嵌入式安装；</w:t>
            </w:r>
          </w:p>
          <w:p w14:paraId="3CDF74EC">
            <w:pPr>
              <w:spacing w:line="240" w:lineRule="auto"/>
              <w:jc w:val="left"/>
              <w:rPr>
                <w:rFonts w:ascii="宋体" w:hAnsi="宋体" w:eastAsia="宋体" w:cs="宋体"/>
                <w:sz w:val="24"/>
              </w:rPr>
            </w:pPr>
            <w:r>
              <w:rPr>
                <w:rFonts w:hint="eastAsia" w:ascii="宋体" w:hAnsi="宋体" w:eastAsia="宋体" w:cs="宋体"/>
                <w:sz w:val="24"/>
              </w:rPr>
              <w:t>4.采用双物理按键手持，具备呼叫和换药提醒功能。</w:t>
            </w:r>
          </w:p>
          <w:p w14:paraId="08B89129">
            <w:pPr>
              <w:spacing w:line="240" w:lineRule="auto"/>
              <w:jc w:val="left"/>
              <w:rPr>
                <w:rFonts w:ascii="宋体" w:hAnsi="宋体" w:eastAsia="宋体" w:cs="宋体"/>
                <w:sz w:val="24"/>
              </w:rPr>
            </w:pPr>
            <w:r>
              <w:rPr>
                <w:rFonts w:hint="eastAsia" w:ascii="宋体" w:hAnsi="宋体" w:eastAsia="宋体" w:cs="宋体"/>
                <w:sz w:val="24"/>
              </w:rPr>
              <w:t>5.电源输入：支持宽电压输入，供电电压在DC12V-24V范围内均能正常工作；</w:t>
            </w:r>
          </w:p>
          <w:p w14:paraId="177E6641">
            <w:pPr>
              <w:spacing w:line="240" w:lineRule="auto"/>
              <w:jc w:val="left"/>
              <w:rPr>
                <w:rFonts w:ascii="宋体" w:hAnsi="宋体" w:eastAsia="宋体" w:cs="宋体"/>
                <w:sz w:val="24"/>
              </w:rPr>
            </w:pPr>
            <w:r>
              <w:rPr>
                <w:rFonts w:hint="eastAsia" w:ascii="宋体" w:hAnsi="宋体" w:eastAsia="宋体" w:cs="宋体"/>
                <w:sz w:val="24"/>
              </w:rPr>
              <w:t>6.支持标准POE供电，符合IEEE 802.3af标准；</w:t>
            </w:r>
          </w:p>
          <w:p w14:paraId="5EA3CE38">
            <w:pPr>
              <w:spacing w:line="240" w:lineRule="auto"/>
              <w:jc w:val="left"/>
              <w:rPr>
                <w:rFonts w:ascii="宋体" w:hAnsi="宋体" w:eastAsia="宋体" w:cs="宋体"/>
                <w:sz w:val="24"/>
              </w:rPr>
            </w:pPr>
            <w:r>
              <w:rPr>
                <w:rFonts w:hint="eastAsia" w:ascii="宋体" w:hAnsi="宋体" w:eastAsia="宋体" w:cs="宋体"/>
                <w:sz w:val="24"/>
              </w:rPr>
              <w:t>7.通讯方式：标准RJ45接口，基于TCP/IP网络协议传输对讲语音和数据信息；</w:t>
            </w:r>
          </w:p>
          <w:p w14:paraId="48D6755B">
            <w:pPr>
              <w:spacing w:line="240" w:lineRule="auto"/>
              <w:jc w:val="left"/>
              <w:rPr>
                <w:rFonts w:ascii="宋体" w:hAnsi="宋体" w:eastAsia="宋体" w:cs="宋体"/>
                <w:sz w:val="24"/>
              </w:rPr>
            </w:pPr>
            <w:r>
              <w:rPr>
                <w:rFonts w:hint="eastAsia" w:ascii="宋体" w:hAnsi="宋体" w:eastAsia="宋体" w:cs="宋体"/>
                <w:sz w:val="24"/>
              </w:rPr>
              <w:t>8.对讲方式：采用回音消除技术，支持全双工对讲；</w:t>
            </w:r>
          </w:p>
          <w:p w14:paraId="785B038F">
            <w:pPr>
              <w:spacing w:line="240" w:lineRule="auto"/>
              <w:jc w:val="left"/>
              <w:rPr>
                <w:rFonts w:ascii="宋体" w:hAnsi="宋体" w:eastAsia="宋体" w:cs="宋体"/>
                <w:sz w:val="24"/>
              </w:rPr>
            </w:pPr>
            <w:r>
              <w:rPr>
                <w:rFonts w:hint="eastAsia" w:ascii="宋体" w:hAnsi="宋体" w:eastAsia="宋体" w:cs="宋体"/>
                <w:sz w:val="24"/>
              </w:rPr>
              <w:t>9.支持向护士站主机发起呼叫、换药提醒、紧急增援、Code Blue报警，报警后也可通过本机解除；</w:t>
            </w:r>
          </w:p>
          <w:p w14:paraId="16156EF0">
            <w:pPr>
              <w:spacing w:line="240" w:lineRule="auto"/>
              <w:jc w:val="left"/>
              <w:rPr>
                <w:rFonts w:ascii="宋体" w:hAnsi="宋体" w:eastAsia="宋体" w:cs="宋体"/>
                <w:sz w:val="24"/>
              </w:rPr>
            </w:pPr>
            <w:r>
              <w:rPr>
                <w:rFonts w:hint="eastAsia" w:ascii="宋体" w:hAnsi="宋体" w:eastAsia="宋体" w:cs="宋体"/>
                <w:sz w:val="24"/>
              </w:rPr>
              <w:t>10.支持获取HIS数据信息，显示入院须知、科室简介、医护信息、医嘱信息、患者姓名、年龄、床号、入院时间、护理级别、责任医生、责任护士、饮食类型、过敏信息、诊断信息、护理标识等信息，信息可根据后台设置显示或者隐藏；</w:t>
            </w:r>
          </w:p>
          <w:p w14:paraId="5E2EAE98">
            <w:pPr>
              <w:spacing w:line="240" w:lineRule="auto"/>
              <w:jc w:val="left"/>
              <w:rPr>
                <w:rFonts w:ascii="宋体" w:hAnsi="宋体" w:eastAsia="宋体" w:cs="宋体"/>
                <w:sz w:val="24"/>
              </w:rPr>
            </w:pPr>
            <w:r>
              <w:rPr>
                <w:rFonts w:hint="eastAsia" w:ascii="宋体" w:hAnsi="宋体" w:eastAsia="宋体" w:cs="宋体"/>
                <w:sz w:val="24"/>
              </w:rPr>
              <w:t>11.支持患者在本机上可查询住院费用信息，总费用，每日费用，用药情况的查询。</w:t>
            </w:r>
          </w:p>
          <w:p w14:paraId="43E422F4">
            <w:pPr>
              <w:spacing w:line="240" w:lineRule="auto"/>
              <w:jc w:val="left"/>
              <w:rPr>
                <w:rFonts w:ascii="宋体" w:hAnsi="宋体" w:eastAsia="宋体" w:cs="宋体"/>
                <w:sz w:val="24"/>
              </w:rPr>
            </w:pPr>
            <w:r>
              <w:rPr>
                <w:rFonts w:hint="eastAsia" w:ascii="宋体" w:hAnsi="宋体" w:eastAsia="宋体" w:cs="宋体"/>
                <w:sz w:val="24"/>
              </w:rPr>
              <w:t>12.为减少静电干扰，依据国标静电干扰测试，静电干扰要求空气放电：不低于8KV,空气放电不低于15KV;</w:t>
            </w:r>
          </w:p>
          <w:p w14:paraId="6FA97F03">
            <w:pPr>
              <w:spacing w:line="240" w:lineRule="auto"/>
              <w:jc w:val="left"/>
              <w:rPr>
                <w:rFonts w:ascii="宋体" w:hAnsi="宋体" w:eastAsia="宋体" w:cs="宋体"/>
                <w:sz w:val="24"/>
              </w:rPr>
            </w:pPr>
            <w:r>
              <w:rPr>
                <w:rFonts w:hint="eastAsia" w:ascii="宋体" w:hAnsi="宋体" w:eastAsia="宋体" w:cs="宋体"/>
                <w:sz w:val="24"/>
              </w:rPr>
              <w:t>13.为保证通话清晰，要求主机和分机通话中，回音抑制达到国标要求</w:t>
            </w:r>
          </w:p>
          <w:p w14:paraId="130967C2">
            <w:pPr>
              <w:spacing w:line="240" w:lineRule="auto"/>
              <w:jc w:val="left"/>
              <w:rPr>
                <w:rFonts w:ascii="宋体" w:hAnsi="宋体" w:eastAsia="宋体" w:cs="宋体"/>
                <w:sz w:val="24"/>
              </w:rPr>
            </w:pPr>
            <w:r>
              <w:rPr>
                <w:rFonts w:hint="eastAsia" w:ascii="宋体" w:hAnsi="宋体" w:eastAsia="宋体" w:cs="宋体"/>
                <w:sz w:val="24"/>
              </w:rPr>
              <w:t>14.具有自主知识产权，具有IP网络医院病房分机嵌入式软件软件著作权证；</w:t>
            </w:r>
          </w:p>
        </w:tc>
        <w:tc>
          <w:tcPr>
            <w:tcW w:w="1250" w:type="dxa"/>
            <w:noWrap w:val="0"/>
            <w:vAlign w:val="center"/>
          </w:tcPr>
          <w:p w14:paraId="256FE23F">
            <w:pPr>
              <w:spacing w:line="360" w:lineRule="auto"/>
              <w:jc w:val="center"/>
              <w:rPr>
                <w:rFonts w:ascii="宋体" w:hAnsi="宋体" w:eastAsia="宋体" w:cs="宋体"/>
                <w:sz w:val="24"/>
              </w:rPr>
            </w:pPr>
            <w:r>
              <w:rPr>
                <w:rFonts w:hint="eastAsia" w:ascii="宋体" w:hAnsi="宋体" w:eastAsia="宋体" w:cs="宋体"/>
                <w:sz w:val="24"/>
              </w:rPr>
              <w:t>台</w:t>
            </w:r>
          </w:p>
        </w:tc>
        <w:tc>
          <w:tcPr>
            <w:tcW w:w="950" w:type="dxa"/>
            <w:noWrap w:val="0"/>
            <w:vAlign w:val="center"/>
          </w:tcPr>
          <w:p w14:paraId="0E28A373">
            <w:pPr>
              <w:spacing w:line="360" w:lineRule="auto"/>
              <w:jc w:val="center"/>
              <w:rPr>
                <w:rFonts w:ascii="宋体" w:hAnsi="宋体" w:eastAsia="宋体" w:cs="宋体"/>
                <w:sz w:val="24"/>
              </w:rPr>
            </w:pPr>
            <w:r>
              <w:rPr>
                <w:rFonts w:hint="eastAsia" w:ascii="宋体" w:hAnsi="宋体" w:eastAsia="宋体" w:cs="宋体"/>
                <w:sz w:val="24"/>
              </w:rPr>
              <w:t>25</w:t>
            </w:r>
          </w:p>
        </w:tc>
      </w:tr>
      <w:tr w14:paraId="06E3B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1936801C">
            <w:pPr>
              <w:numPr>
                <w:ilvl w:val="0"/>
                <w:numId w:val="2"/>
              </w:numPr>
              <w:spacing w:line="360" w:lineRule="auto"/>
              <w:jc w:val="center"/>
              <w:rPr>
                <w:rFonts w:ascii="宋体" w:hAnsi="宋体" w:eastAsia="宋体" w:cs="宋体"/>
                <w:sz w:val="24"/>
              </w:rPr>
            </w:pPr>
          </w:p>
        </w:tc>
        <w:tc>
          <w:tcPr>
            <w:tcW w:w="1450" w:type="dxa"/>
            <w:noWrap w:val="0"/>
            <w:vAlign w:val="center"/>
          </w:tcPr>
          <w:p w14:paraId="71F76D10">
            <w:pPr>
              <w:spacing w:line="360" w:lineRule="auto"/>
              <w:jc w:val="center"/>
              <w:rPr>
                <w:rFonts w:hint="eastAsia" w:ascii="宋体" w:hAnsi="宋体" w:eastAsia="宋体" w:cs="宋体"/>
                <w:sz w:val="24"/>
                <w:lang w:eastAsia="zh-CN"/>
              </w:rPr>
            </w:pPr>
            <w:r>
              <w:rPr>
                <w:rFonts w:hint="eastAsia" w:ascii="宋体" w:hAnsi="宋体" w:eastAsia="宋体" w:cs="宋体"/>
                <w:sz w:val="24"/>
              </w:rPr>
              <w:t>护士站主机</w:t>
            </w:r>
          </w:p>
        </w:tc>
        <w:tc>
          <w:tcPr>
            <w:tcW w:w="5200" w:type="dxa"/>
            <w:noWrap w:val="0"/>
            <w:vAlign w:val="center"/>
          </w:tcPr>
          <w:p w14:paraId="2F5CBBC3">
            <w:pPr>
              <w:spacing w:line="240" w:lineRule="auto"/>
              <w:jc w:val="left"/>
              <w:rPr>
                <w:rFonts w:ascii="宋体" w:hAnsi="宋体" w:eastAsia="宋体" w:cs="宋体"/>
                <w:sz w:val="24"/>
              </w:rPr>
            </w:pPr>
            <w:r>
              <w:rPr>
                <w:rFonts w:hint="eastAsia" w:ascii="宋体" w:hAnsi="宋体" w:eastAsia="宋体" w:cs="宋体"/>
                <w:sz w:val="24"/>
              </w:rPr>
              <w:t>1、名称：护士站主机</w:t>
            </w:r>
          </w:p>
          <w:p w14:paraId="2F04DDA2">
            <w:pPr>
              <w:spacing w:line="240" w:lineRule="auto"/>
              <w:jc w:val="left"/>
              <w:rPr>
                <w:rFonts w:ascii="宋体" w:hAnsi="宋体" w:eastAsia="宋体" w:cs="宋体"/>
                <w:sz w:val="24"/>
              </w:rPr>
            </w:pPr>
            <w:r>
              <w:rPr>
                <w:rFonts w:hint="eastAsia" w:ascii="宋体" w:hAnsi="宋体" w:eastAsia="宋体" w:cs="宋体"/>
                <w:sz w:val="24"/>
              </w:rPr>
              <w:t>2、技术参数：1.显示屏：屏幕尺寸≥7英寸；分辨率≥800x480；电容式多点触控；</w:t>
            </w:r>
          </w:p>
          <w:p w14:paraId="51BFC2FF">
            <w:pPr>
              <w:spacing w:line="240" w:lineRule="auto"/>
              <w:jc w:val="left"/>
              <w:rPr>
                <w:rFonts w:ascii="宋体" w:hAnsi="宋体" w:eastAsia="宋体" w:cs="宋体"/>
                <w:sz w:val="24"/>
              </w:rPr>
            </w:pPr>
            <w:r>
              <w:rPr>
                <w:rFonts w:hint="eastAsia" w:ascii="宋体" w:hAnsi="宋体" w:eastAsia="宋体" w:cs="宋体"/>
                <w:sz w:val="24"/>
              </w:rPr>
              <w:t>2.摄像头角度可调，可视角度≥120度，像素≥100W；</w:t>
            </w:r>
          </w:p>
          <w:p w14:paraId="6E2DF8CF">
            <w:pPr>
              <w:spacing w:line="240" w:lineRule="auto"/>
              <w:jc w:val="left"/>
              <w:rPr>
                <w:rFonts w:ascii="宋体" w:hAnsi="宋体" w:eastAsia="宋体" w:cs="宋体"/>
                <w:sz w:val="24"/>
              </w:rPr>
            </w:pPr>
            <w:r>
              <w:rPr>
                <w:rFonts w:hint="eastAsia" w:ascii="宋体" w:hAnsi="宋体" w:eastAsia="宋体" w:cs="宋体"/>
                <w:sz w:val="24"/>
              </w:rPr>
              <w:t>3.Android系统。CPU不低于四核 1.4GHz；内存≥1GB；Flash≥8GB；</w:t>
            </w:r>
          </w:p>
          <w:p w14:paraId="752DE806">
            <w:pPr>
              <w:spacing w:line="240" w:lineRule="auto"/>
              <w:jc w:val="left"/>
              <w:rPr>
                <w:rFonts w:ascii="宋体" w:hAnsi="宋体" w:eastAsia="宋体" w:cs="宋体"/>
                <w:sz w:val="24"/>
              </w:rPr>
            </w:pPr>
            <w:r>
              <w:rPr>
                <w:rFonts w:hint="eastAsia" w:ascii="宋体" w:hAnsi="宋体" w:eastAsia="宋体" w:cs="宋体"/>
                <w:sz w:val="24"/>
              </w:rPr>
              <w:t>4.通讯方式：标准RJ45接口，基于TCP/IP网络协议传输对讲语音和数据信息；</w:t>
            </w:r>
          </w:p>
          <w:p w14:paraId="630EE0BD">
            <w:pPr>
              <w:spacing w:line="240" w:lineRule="auto"/>
              <w:jc w:val="left"/>
              <w:rPr>
                <w:rFonts w:ascii="宋体" w:hAnsi="宋体" w:eastAsia="宋体" w:cs="宋体"/>
                <w:sz w:val="24"/>
              </w:rPr>
            </w:pPr>
            <w:r>
              <w:rPr>
                <w:rFonts w:hint="eastAsia" w:ascii="宋体" w:hAnsi="宋体" w:eastAsia="宋体" w:cs="宋体"/>
                <w:sz w:val="24"/>
              </w:rPr>
              <w:t>5.外部接口：音频输入、录音输出、RS485、报警输出、USB、HDMI接口；</w:t>
            </w:r>
          </w:p>
          <w:p w14:paraId="6B14443B">
            <w:pPr>
              <w:spacing w:line="240" w:lineRule="auto"/>
              <w:jc w:val="left"/>
              <w:rPr>
                <w:rFonts w:ascii="宋体" w:hAnsi="宋体" w:eastAsia="宋体" w:cs="宋体"/>
                <w:sz w:val="24"/>
              </w:rPr>
            </w:pPr>
            <w:r>
              <w:rPr>
                <w:rFonts w:hint="eastAsia" w:ascii="宋体" w:hAnsi="宋体" w:eastAsia="宋体" w:cs="宋体"/>
                <w:sz w:val="24"/>
              </w:rPr>
              <w:t>6.一键报警：医护人员通过物理按键一键报警至医院安全监控中心或警务室主机，并实现双向可视全双工对讲；</w:t>
            </w:r>
          </w:p>
          <w:p w14:paraId="19C16FDD">
            <w:pPr>
              <w:spacing w:line="240" w:lineRule="auto"/>
              <w:jc w:val="left"/>
              <w:rPr>
                <w:rFonts w:ascii="宋体" w:hAnsi="宋体" w:eastAsia="宋体" w:cs="宋体"/>
                <w:sz w:val="24"/>
              </w:rPr>
            </w:pPr>
            <w:r>
              <w:rPr>
                <w:rFonts w:hint="eastAsia" w:ascii="宋体" w:hAnsi="宋体" w:eastAsia="宋体" w:cs="宋体"/>
                <w:sz w:val="24"/>
              </w:rPr>
              <w:t>7.对讲方式：采用回音消除技术，支持免提全双工对讲，对讲音频采样率不低于16KHz；</w:t>
            </w:r>
          </w:p>
          <w:p w14:paraId="7C9CB61B">
            <w:pPr>
              <w:spacing w:line="240" w:lineRule="auto"/>
              <w:jc w:val="left"/>
              <w:rPr>
                <w:rFonts w:ascii="宋体" w:hAnsi="宋体" w:eastAsia="宋体" w:cs="宋体"/>
                <w:sz w:val="24"/>
              </w:rPr>
            </w:pPr>
            <w:r>
              <w:rPr>
                <w:rFonts w:hint="eastAsia" w:ascii="宋体" w:hAnsi="宋体" w:eastAsia="宋体" w:cs="宋体"/>
                <w:sz w:val="24"/>
              </w:rPr>
              <w:t xml:space="preserve">8.通话闭环：通话记录可保存至主机端，可在主机端通过时间段或关键字筛选，通话音视频记录可在主机端播放； </w:t>
            </w:r>
          </w:p>
          <w:p w14:paraId="7DBF63A1">
            <w:pPr>
              <w:spacing w:line="240" w:lineRule="auto"/>
              <w:jc w:val="left"/>
              <w:rPr>
                <w:rFonts w:ascii="宋体" w:hAnsi="宋体" w:eastAsia="宋体" w:cs="宋体"/>
                <w:sz w:val="24"/>
              </w:rPr>
            </w:pPr>
            <w:r>
              <w:rPr>
                <w:rFonts w:hint="eastAsia" w:ascii="宋体" w:hAnsi="宋体" w:eastAsia="宋体" w:cs="宋体"/>
                <w:sz w:val="24"/>
              </w:rPr>
              <w:t>9.以列表的可视方式展示所有的设备，并支持选中呼叫。</w:t>
            </w:r>
          </w:p>
          <w:p w14:paraId="07231BD7">
            <w:pPr>
              <w:spacing w:line="240" w:lineRule="auto"/>
              <w:jc w:val="left"/>
              <w:rPr>
                <w:rFonts w:ascii="宋体" w:hAnsi="宋体" w:eastAsia="宋体" w:cs="宋体"/>
                <w:sz w:val="24"/>
              </w:rPr>
            </w:pPr>
            <w:r>
              <w:rPr>
                <w:rFonts w:hint="eastAsia" w:ascii="宋体" w:hAnsi="宋体" w:eastAsia="宋体" w:cs="宋体"/>
                <w:sz w:val="24"/>
              </w:rPr>
              <w:t>10.支持病区广播功能。支持文件广播时，同时进行通话；</w:t>
            </w:r>
          </w:p>
        </w:tc>
        <w:tc>
          <w:tcPr>
            <w:tcW w:w="1250" w:type="dxa"/>
            <w:noWrap w:val="0"/>
            <w:vAlign w:val="center"/>
          </w:tcPr>
          <w:p w14:paraId="3031E58F">
            <w:pPr>
              <w:spacing w:line="360" w:lineRule="auto"/>
              <w:jc w:val="center"/>
              <w:rPr>
                <w:rFonts w:ascii="宋体" w:hAnsi="宋体" w:eastAsia="宋体" w:cs="宋体"/>
                <w:sz w:val="24"/>
              </w:rPr>
            </w:pPr>
            <w:r>
              <w:rPr>
                <w:rFonts w:hint="eastAsia" w:ascii="宋体" w:hAnsi="宋体" w:eastAsia="宋体" w:cs="宋体"/>
                <w:sz w:val="24"/>
              </w:rPr>
              <w:t>台</w:t>
            </w:r>
          </w:p>
        </w:tc>
        <w:tc>
          <w:tcPr>
            <w:tcW w:w="950" w:type="dxa"/>
            <w:noWrap w:val="0"/>
            <w:vAlign w:val="center"/>
          </w:tcPr>
          <w:p w14:paraId="62CA40B2">
            <w:pPr>
              <w:spacing w:line="360" w:lineRule="auto"/>
              <w:jc w:val="center"/>
              <w:rPr>
                <w:rFonts w:ascii="宋体" w:hAnsi="宋体" w:eastAsia="宋体" w:cs="宋体"/>
                <w:sz w:val="24"/>
              </w:rPr>
            </w:pPr>
            <w:r>
              <w:rPr>
                <w:rFonts w:hint="eastAsia" w:ascii="宋体" w:hAnsi="宋体" w:eastAsia="宋体" w:cs="宋体"/>
                <w:sz w:val="24"/>
              </w:rPr>
              <w:t>1</w:t>
            </w:r>
          </w:p>
        </w:tc>
      </w:tr>
      <w:tr w14:paraId="54F62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65E318C0">
            <w:pPr>
              <w:numPr>
                <w:ilvl w:val="0"/>
                <w:numId w:val="2"/>
              </w:numPr>
              <w:spacing w:line="360" w:lineRule="auto"/>
              <w:jc w:val="center"/>
              <w:rPr>
                <w:rFonts w:ascii="宋体" w:hAnsi="宋体" w:eastAsia="宋体" w:cs="宋体"/>
                <w:sz w:val="24"/>
              </w:rPr>
            </w:pPr>
          </w:p>
        </w:tc>
        <w:tc>
          <w:tcPr>
            <w:tcW w:w="1450" w:type="dxa"/>
            <w:noWrap w:val="0"/>
            <w:vAlign w:val="center"/>
          </w:tcPr>
          <w:p w14:paraId="40DFCE0B">
            <w:pPr>
              <w:spacing w:line="360" w:lineRule="auto"/>
              <w:jc w:val="center"/>
              <w:rPr>
                <w:rFonts w:ascii="宋体" w:hAnsi="宋体" w:eastAsia="宋体" w:cs="宋体"/>
                <w:sz w:val="24"/>
              </w:rPr>
            </w:pPr>
            <w:r>
              <w:rPr>
                <w:rFonts w:hint="eastAsia" w:ascii="宋体" w:hAnsi="宋体" w:eastAsia="宋体" w:cs="宋体"/>
                <w:sz w:val="24"/>
              </w:rPr>
              <w:t>IP网络可视对讲主机</w:t>
            </w:r>
          </w:p>
        </w:tc>
        <w:tc>
          <w:tcPr>
            <w:tcW w:w="5200" w:type="dxa"/>
            <w:noWrap w:val="0"/>
            <w:vAlign w:val="center"/>
          </w:tcPr>
          <w:p w14:paraId="0626EA9A">
            <w:pPr>
              <w:spacing w:line="240" w:lineRule="auto"/>
              <w:jc w:val="left"/>
              <w:rPr>
                <w:rFonts w:ascii="宋体" w:hAnsi="宋体" w:eastAsia="宋体" w:cs="宋体"/>
                <w:sz w:val="24"/>
              </w:rPr>
            </w:pPr>
            <w:r>
              <w:rPr>
                <w:rFonts w:hint="eastAsia" w:ascii="宋体" w:hAnsi="宋体" w:eastAsia="宋体" w:cs="宋体"/>
                <w:sz w:val="24"/>
              </w:rPr>
              <w:t>1、名称：IP网络可视对讲主机</w:t>
            </w:r>
          </w:p>
          <w:p w14:paraId="57C92AC6">
            <w:pPr>
              <w:spacing w:line="240" w:lineRule="auto"/>
              <w:jc w:val="left"/>
              <w:rPr>
                <w:rFonts w:ascii="宋体" w:hAnsi="宋体" w:eastAsia="宋体" w:cs="宋体"/>
                <w:sz w:val="24"/>
              </w:rPr>
            </w:pPr>
            <w:r>
              <w:rPr>
                <w:rFonts w:hint="eastAsia" w:ascii="宋体" w:hAnsi="宋体" w:eastAsia="宋体" w:cs="宋体"/>
                <w:sz w:val="24"/>
              </w:rPr>
              <w:t>2、技术参数：1.显示屏：尺寸≥10英寸，分辨率≥1280*800；</w:t>
            </w:r>
          </w:p>
          <w:p w14:paraId="263FDD7E">
            <w:pPr>
              <w:spacing w:line="240" w:lineRule="auto"/>
              <w:jc w:val="left"/>
              <w:rPr>
                <w:rFonts w:ascii="宋体" w:hAnsi="宋体" w:eastAsia="宋体" w:cs="宋体"/>
                <w:sz w:val="24"/>
              </w:rPr>
            </w:pPr>
            <w:r>
              <w:rPr>
                <w:rFonts w:hint="eastAsia" w:ascii="宋体" w:hAnsi="宋体" w:eastAsia="宋体" w:cs="宋体"/>
                <w:sz w:val="24"/>
              </w:rPr>
              <w:t>2.触摸屏：电容式多点触摸屏；</w:t>
            </w:r>
          </w:p>
          <w:p w14:paraId="080133C6">
            <w:pPr>
              <w:spacing w:line="240" w:lineRule="auto"/>
              <w:jc w:val="left"/>
              <w:rPr>
                <w:rFonts w:ascii="宋体" w:hAnsi="宋体" w:eastAsia="宋体" w:cs="宋体"/>
                <w:sz w:val="24"/>
              </w:rPr>
            </w:pPr>
            <w:r>
              <w:rPr>
                <w:rFonts w:hint="eastAsia" w:ascii="宋体" w:hAnsi="宋体" w:eastAsia="宋体" w:cs="宋体"/>
                <w:sz w:val="24"/>
              </w:rPr>
              <w:t>3.外部接口：音频输入、录音输出、RS485、报警输出、USB、HDMI接口；</w:t>
            </w:r>
          </w:p>
          <w:p w14:paraId="0C282F0B">
            <w:pPr>
              <w:spacing w:line="240" w:lineRule="auto"/>
              <w:jc w:val="left"/>
              <w:rPr>
                <w:rFonts w:ascii="宋体" w:hAnsi="宋体" w:eastAsia="宋体" w:cs="宋体"/>
                <w:sz w:val="24"/>
              </w:rPr>
            </w:pPr>
            <w:r>
              <w:rPr>
                <w:rFonts w:hint="eastAsia" w:ascii="宋体" w:hAnsi="宋体" w:eastAsia="宋体" w:cs="宋体"/>
                <w:sz w:val="24"/>
              </w:rPr>
              <w:t>4.操作系统：Android、CPU：四核1.4GHz及以上、内存≥1GB、存储≥8GB；</w:t>
            </w:r>
          </w:p>
          <w:p w14:paraId="5FBDFCA9">
            <w:pPr>
              <w:spacing w:line="240" w:lineRule="auto"/>
              <w:jc w:val="left"/>
              <w:rPr>
                <w:rFonts w:ascii="宋体" w:hAnsi="宋体" w:eastAsia="宋体" w:cs="宋体"/>
                <w:sz w:val="24"/>
              </w:rPr>
            </w:pPr>
            <w:r>
              <w:rPr>
                <w:rFonts w:hint="eastAsia" w:ascii="宋体" w:hAnsi="宋体" w:eastAsia="宋体" w:cs="宋体"/>
                <w:sz w:val="24"/>
              </w:rPr>
              <w:t>5.支持获取HIS数据信息，可自动更新并显示患者姓名、年龄、床号、护理级别、责任医生、责任护士、是否空床等信息；</w:t>
            </w:r>
          </w:p>
          <w:p w14:paraId="40826B4D">
            <w:pPr>
              <w:spacing w:line="240" w:lineRule="auto"/>
              <w:jc w:val="left"/>
              <w:rPr>
                <w:rFonts w:ascii="宋体" w:hAnsi="宋体" w:eastAsia="宋体" w:cs="宋体"/>
                <w:sz w:val="24"/>
              </w:rPr>
            </w:pPr>
            <w:r>
              <w:rPr>
                <w:rFonts w:hint="eastAsia" w:ascii="宋体" w:hAnsi="宋体" w:eastAsia="宋体" w:cs="宋体"/>
                <w:sz w:val="24"/>
              </w:rPr>
              <w:t>6.内置高清摄像头，可手动调节摄像头角度，支持与护士站主机双向 不低于1080P 高清可视对讲；</w:t>
            </w:r>
          </w:p>
          <w:p w14:paraId="77B60A18">
            <w:pPr>
              <w:spacing w:line="240" w:lineRule="auto"/>
              <w:jc w:val="left"/>
              <w:rPr>
                <w:rFonts w:ascii="宋体" w:hAnsi="宋体" w:eastAsia="宋体" w:cs="宋体"/>
                <w:sz w:val="24"/>
              </w:rPr>
            </w:pPr>
            <w:r>
              <w:rPr>
                <w:rFonts w:hint="eastAsia" w:ascii="宋体" w:hAnsi="宋体" w:eastAsia="宋体" w:cs="宋体"/>
                <w:sz w:val="24"/>
              </w:rPr>
              <w:t>7.支持手柄、免提两种对讲方式，且均为全双工对讲模式，免提对讲时无需手动按键操作；8.支持对病区进行全区广播、分区广播、定时广播，全区喊话，分区喊话；</w:t>
            </w:r>
          </w:p>
          <w:p w14:paraId="1B927B4B">
            <w:pPr>
              <w:spacing w:line="240" w:lineRule="auto"/>
              <w:jc w:val="left"/>
              <w:rPr>
                <w:rFonts w:ascii="宋体" w:hAnsi="宋体" w:eastAsia="宋体" w:cs="宋体"/>
                <w:sz w:val="24"/>
              </w:rPr>
            </w:pPr>
            <w:r>
              <w:rPr>
                <w:rFonts w:hint="eastAsia" w:ascii="宋体" w:hAnsi="宋体" w:eastAsia="宋体" w:cs="宋体"/>
                <w:sz w:val="24"/>
              </w:rPr>
              <w:t>9.在线检测：支持检测床位分机的在线状态，本机可播报提醒床位分机的掉线信息，方便快速定位故障设备；</w:t>
            </w:r>
          </w:p>
          <w:p w14:paraId="74EE1F08">
            <w:pPr>
              <w:spacing w:line="240" w:lineRule="auto"/>
              <w:jc w:val="left"/>
              <w:rPr>
                <w:rFonts w:ascii="宋体" w:hAnsi="宋体" w:eastAsia="宋体" w:cs="宋体"/>
                <w:sz w:val="24"/>
              </w:rPr>
            </w:pPr>
            <w:r>
              <w:rPr>
                <w:rFonts w:hint="eastAsia" w:ascii="宋体" w:hAnsi="宋体" w:eastAsia="宋体" w:cs="宋体"/>
                <w:sz w:val="24"/>
              </w:rPr>
              <w:t>10.语音播报：支持多种语音播报方式：①.XXX床呼叫、②.XXX房洗手间报警、③.XXX房XXX床呼叫、④.XXX患者姓名.呼叫，适应不同病区的需求；</w:t>
            </w:r>
          </w:p>
          <w:p w14:paraId="0944A671">
            <w:pPr>
              <w:spacing w:line="240" w:lineRule="auto"/>
              <w:jc w:val="left"/>
              <w:rPr>
                <w:rFonts w:ascii="宋体" w:hAnsi="宋体" w:eastAsia="宋体" w:cs="宋体"/>
                <w:sz w:val="24"/>
              </w:rPr>
            </w:pPr>
            <w:r>
              <w:rPr>
                <w:rFonts w:hint="eastAsia" w:ascii="宋体" w:hAnsi="宋体" w:eastAsia="宋体" w:cs="宋体"/>
                <w:sz w:val="24"/>
              </w:rPr>
              <w:t>11.支持通话保持，可保留当前床位分机的通话状态，接听其他床位分机的呼叫，接听完可恢复之前床位分机的通话；</w:t>
            </w:r>
          </w:p>
          <w:p w14:paraId="24056926">
            <w:pPr>
              <w:spacing w:line="240" w:lineRule="auto"/>
              <w:jc w:val="left"/>
              <w:rPr>
                <w:rFonts w:ascii="宋体" w:hAnsi="宋体" w:eastAsia="宋体" w:cs="宋体"/>
                <w:sz w:val="24"/>
              </w:rPr>
            </w:pPr>
            <w:r>
              <w:rPr>
                <w:rFonts w:hint="eastAsia" w:ascii="宋体" w:hAnsi="宋体" w:eastAsia="宋体" w:cs="宋体"/>
                <w:sz w:val="24"/>
              </w:rPr>
              <w:t xml:space="preserve">12.支持对通话过程录音录像，并可本机查询播放录制的文件。 </w:t>
            </w:r>
          </w:p>
          <w:p w14:paraId="291A7A21">
            <w:pPr>
              <w:spacing w:line="240" w:lineRule="auto"/>
              <w:jc w:val="left"/>
              <w:rPr>
                <w:rFonts w:ascii="宋体" w:hAnsi="宋体" w:eastAsia="宋体" w:cs="宋体"/>
                <w:sz w:val="24"/>
              </w:rPr>
            </w:pPr>
            <w:r>
              <w:rPr>
                <w:rFonts w:hint="eastAsia" w:ascii="宋体" w:hAnsi="宋体" w:eastAsia="宋体" w:cs="宋体"/>
                <w:sz w:val="24"/>
              </w:rPr>
              <w:t>13.支持本地留影留言功能，可本机查看回放。</w:t>
            </w:r>
          </w:p>
          <w:p w14:paraId="696672F2">
            <w:pPr>
              <w:spacing w:line="240" w:lineRule="auto"/>
              <w:jc w:val="left"/>
              <w:rPr>
                <w:rFonts w:ascii="宋体" w:hAnsi="宋体" w:eastAsia="宋体" w:cs="宋体"/>
                <w:sz w:val="24"/>
              </w:rPr>
            </w:pPr>
            <w:r>
              <w:rPr>
                <w:rFonts w:hint="eastAsia" w:ascii="宋体" w:hAnsi="宋体" w:eastAsia="宋体" w:cs="宋体"/>
                <w:sz w:val="24"/>
              </w:rPr>
              <w:t>14.支持检测床位分机的在线状态，本机可播报提醒床位分机的掉线信息；</w:t>
            </w:r>
          </w:p>
        </w:tc>
        <w:tc>
          <w:tcPr>
            <w:tcW w:w="1250" w:type="dxa"/>
            <w:noWrap w:val="0"/>
            <w:vAlign w:val="center"/>
          </w:tcPr>
          <w:p w14:paraId="3BC16AE3">
            <w:pPr>
              <w:spacing w:line="360" w:lineRule="auto"/>
              <w:jc w:val="center"/>
              <w:rPr>
                <w:rFonts w:ascii="宋体" w:hAnsi="宋体" w:eastAsia="宋体" w:cs="宋体"/>
                <w:sz w:val="24"/>
              </w:rPr>
            </w:pPr>
            <w:r>
              <w:rPr>
                <w:rFonts w:hint="eastAsia" w:ascii="宋体" w:hAnsi="宋体" w:eastAsia="宋体" w:cs="宋体"/>
                <w:sz w:val="24"/>
              </w:rPr>
              <w:t>台</w:t>
            </w:r>
          </w:p>
        </w:tc>
        <w:tc>
          <w:tcPr>
            <w:tcW w:w="950" w:type="dxa"/>
            <w:noWrap w:val="0"/>
            <w:vAlign w:val="center"/>
          </w:tcPr>
          <w:p w14:paraId="67EE790B">
            <w:pPr>
              <w:spacing w:line="360" w:lineRule="auto"/>
              <w:jc w:val="center"/>
              <w:rPr>
                <w:rFonts w:ascii="宋体" w:hAnsi="宋体" w:eastAsia="宋体" w:cs="宋体"/>
                <w:sz w:val="24"/>
              </w:rPr>
            </w:pPr>
            <w:r>
              <w:rPr>
                <w:rFonts w:hint="eastAsia" w:ascii="宋体" w:hAnsi="宋体" w:eastAsia="宋体" w:cs="宋体"/>
                <w:sz w:val="24"/>
              </w:rPr>
              <w:t>1.000</w:t>
            </w:r>
          </w:p>
        </w:tc>
      </w:tr>
      <w:tr w14:paraId="0D8BB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3F74D29D">
            <w:pPr>
              <w:numPr>
                <w:ilvl w:val="0"/>
                <w:numId w:val="2"/>
              </w:numPr>
              <w:spacing w:line="360" w:lineRule="auto"/>
              <w:jc w:val="center"/>
              <w:rPr>
                <w:rFonts w:ascii="宋体" w:hAnsi="宋体" w:eastAsia="宋体" w:cs="宋体"/>
                <w:sz w:val="24"/>
              </w:rPr>
            </w:pPr>
          </w:p>
        </w:tc>
        <w:tc>
          <w:tcPr>
            <w:tcW w:w="1450" w:type="dxa"/>
            <w:noWrap w:val="0"/>
            <w:vAlign w:val="center"/>
          </w:tcPr>
          <w:p w14:paraId="545792C9">
            <w:pPr>
              <w:spacing w:line="360" w:lineRule="auto"/>
              <w:jc w:val="center"/>
              <w:rPr>
                <w:rFonts w:ascii="宋体" w:hAnsi="宋体" w:eastAsia="宋体" w:cs="宋体"/>
                <w:sz w:val="24"/>
              </w:rPr>
            </w:pPr>
            <w:r>
              <w:rPr>
                <w:rFonts w:hint="eastAsia" w:ascii="宋体" w:hAnsi="宋体" w:eastAsia="宋体" w:cs="宋体"/>
                <w:sz w:val="24"/>
              </w:rPr>
              <w:t>走廊显示屏</w:t>
            </w:r>
          </w:p>
        </w:tc>
        <w:tc>
          <w:tcPr>
            <w:tcW w:w="5200" w:type="dxa"/>
            <w:noWrap w:val="0"/>
            <w:vAlign w:val="center"/>
          </w:tcPr>
          <w:p w14:paraId="117766B8">
            <w:pPr>
              <w:spacing w:line="240" w:lineRule="auto"/>
              <w:jc w:val="left"/>
              <w:rPr>
                <w:rFonts w:ascii="宋体" w:hAnsi="宋体" w:eastAsia="宋体" w:cs="宋体"/>
                <w:sz w:val="24"/>
              </w:rPr>
            </w:pPr>
            <w:r>
              <w:rPr>
                <w:rFonts w:hint="eastAsia" w:ascii="宋体" w:hAnsi="宋体" w:eastAsia="宋体" w:cs="宋体"/>
                <w:sz w:val="24"/>
              </w:rPr>
              <w:t>1、名称：走廊显示屏</w:t>
            </w:r>
          </w:p>
          <w:p w14:paraId="30A8B02A">
            <w:pPr>
              <w:spacing w:line="240" w:lineRule="auto"/>
              <w:jc w:val="left"/>
              <w:rPr>
                <w:rFonts w:ascii="宋体" w:hAnsi="宋体" w:eastAsia="宋体" w:cs="宋体"/>
                <w:sz w:val="24"/>
              </w:rPr>
            </w:pPr>
            <w:r>
              <w:rPr>
                <w:rFonts w:hint="eastAsia" w:ascii="宋体" w:hAnsi="宋体" w:eastAsia="宋体" w:cs="宋体"/>
                <w:sz w:val="24"/>
              </w:rPr>
              <w:t>2、技术参数：1.通讯方式：标准RJ45接口，IP网络通讯；</w:t>
            </w:r>
          </w:p>
          <w:p w14:paraId="5078E6A0">
            <w:pPr>
              <w:spacing w:line="240" w:lineRule="auto"/>
              <w:jc w:val="left"/>
              <w:rPr>
                <w:rFonts w:ascii="宋体" w:hAnsi="宋体" w:eastAsia="宋体" w:cs="宋体"/>
                <w:sz w:val="24"/>
              </w:rPr>
            </w:pPr>
            <w:r>
              <w:rPr>
                <w:rFonts w:hint="eastAsia" w:ascii="宋体" w:hAnsi="宋体" w:eastAsia="宋体" w:cs="宋体"/>
                <w:sz w:val="24"/>
              </w:rPr>
              <w:t xml:space="preserve">2.支持双面滚动显示，每面可显示10个字； </w:t>
            </w:r>
          </w:p>
          <w:p w14:paraId="1B000B33">
            <w:pPr>
              <w:spacing w:line="240" w:lineRule="auto"/>
              <w:jc w:val="left"/>
              <w:rPr>
                <w:rFonts w:ascii="宋体" w:hAnsi="宋体" w:eastAsia="宋体" w:cs="宋体"/>
                <w:sz w:val="24"/>
              </w:rPr>
            </w:pPr>
            <w:r>
              <w:rPr>
                <w:rFonts w:hint="eastAsia" w:ascii="宋体" w:hAnsi="宋体" w:eastAsia="宋体" w:cs="宋体"/>
                <w:sz w:val="24"/>
              </w:rPr>
              <w:t>3.空闲状态时，可按医院要求滚动显示礼貌温馨提示语和时间信息，时间可同步医院时钟系统；</w:t>
            </w:r>
          </w:p>
          <w:p w14:paraId="21B71FD6">
            <w:pPr>
              <w:spacing w:line="240" w:lineRule="auto"/>
              <w:jc w:val="left"/>
              <w:rPr>
                <w:rFonts w:ascii="宋体" w:hAnsi="宋体" w:eastAsia="宋体" w:cs="宋体"/>
                <w:sz w:val="24"/>
              </w:rPr>
            </w:pPr>
            <w:r>
              <w:rPr>
                <w:rFonts w:hint="eastAsia" w:ascii="宋体" w:hAnsi="宋体" w:eastAsia="宋体" w:cs="宋体"/>
                <w:sz w:val="24"/>
              </w:rPr>
              <w:t>4.支持显示分机呼叫、换药提醒、紧急增援、进入护理、洗手间报警状态信息；</w:t>
            </w:r>
          </w:p>
        </w:tc>
        <w:tc>
          <w:tcPr>
            <w:tcW w:w="1250" w:type="dxa"/>
            <w:noWrap w:val="0"/>
            <w:vAlign w:val="center"/>
          </w:tcPr>
          <w:p w14:paraId="7863F3EE">
            <w:pPr>
              <w:spacing w:line="360" w:lineRule="auto"/>
              <w:jc w:val="center"/>
              <w:rPr>
                <w:rFonts w:ascii="宋体" w:hAnsi="宋体" w:eastAsia="宋体" w:cs="宋体"/>
                <w:sz w:val="24"/>
              </w:rPr>
            </w:pPr>
            <w:r>
              <w:rPr>
                <w:rFonts w:ascii="宋体" w:hAnsi="宋体" w:eastAsia="宋体" w:cs="宋体"/>
                <w:sz w:val="24"/>
              </w:rPr>
              <w:t>台</w:t>
            </w:r>
          </w:p>
        </w:tc>
        <w:tc>
          <w:tcPr>
            <w:tcW w:w="950" w:type="dxa"/>
            <w:noWrap w:val="0"/>
            <w:vAlign w:val="center"/>
          </w:tcPr>
          <w:p w14:paraId="44EE8F1B">
            <w:pPr>
              <w:spacing w:line="360" w:lineRule="auto"/>
              <w:jc w:val="center"/>
              <w:rPr>
                <w:rFonts w:ascii="宋体" w:hAnsi="宋体" w:eastAsia="宋体" w:cs="宋体"/>
                <w:sz w:val="24"/>
              </w:rPr>
            </w:pPr>
            <w:r>
              <w:rPr>
                <w:rFonts w:hint="eastAsia" w:ascii="宋体" w:hAnsi="宋体" w:eastAsia="宋体" w:cs="宋体"/>
                <w:sz w:val="24"/>
              </w:rPr>
              <w:t>2</w:t>
            </w:r>
          </w:p>
        </w:tc>
      </w:tr>
    </w:tbl>
    <w:p w14:paraId="14AF6DAF">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b/>
          <w:bCs/>
          <w:sz w:val="28"/>
          <w:szCs w:val="24"/>
          <w:lang w:val="en-US" w:eastAsia="zh-CN"/>
        </w:rPr>
      </w:pPr>
      <w:r>
        <w:rPr>
          <w:rFonts w:hint="eastAsia" w:ascii="Times New Roman" w:hAnsi="Times New Roman" w:eastAsia="宋体" w:cs="Times New Roman"/>
          <w:b/>
          <w:bCs/>
          <w:sz w:val="28"/>
          <w:szCs w:val="24"/>
          <w:lang w:val="en-US" w:eastAsia="zh-CN"/>
        </w:rPr>
        <w:t>注：1、以上参数标“☆”项为必须满足项，如出现负偏离按照废标处理。投标时标“☆” 参数部分须提供相关证明材料予以佐证。</w:t>
      </w:r>
    </w:p>
    <w:p w14:paraId="7CCFDEE2">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firstLine="562" w:firstLineChars="200"/>
        <w:textAlignment w:val="auto"/>
        <w:rPr>
          <w:rFonts w:hint="eastAsia"/>
          <w:b/>
          <w:bCs/>
          <w:sz w:val="28"/>
          <w:szCs w:val="24"/>
        </w:rPr>
      </w:pPr>
      <w:r>
        <w:rPr>
          <w:rFonts w:hint="eastAsia"/>
          <w:b/>
          <w:bCs/>
          <w:sz w:val="28"/>
          <w:szCs w:val="24"/>
          <w:lang w:val="en-US" w:eastAsia="zh-CN"/>
        </w:rPr>
        <w:t>2</w:t>
      </w:r>
      <w:r>
        <w:rPr>
          <w:rFonts w:hint="eastAsia"/>
          <w:b/>
          <w:bCs/>
          <w:sz w:val="28"/>
          <w:szCs w:val="24"/>
        </w:rPr>
        <w:t>、本项目采购的相关系统管理软件需符合财政部、工业和信息化部颁发的《操作系统政府采购需求标准（2023 年版）》、《台式式计算机政府采购需求标准（2023 年版）》、《通用服务器政府采购需求标准（2023 版）》、《工作站政府采购需求标准（2023 年版）》等文件要求，如履约验收期间所投产品不满足相关文件要求，采购人有权追究中标人的违约责任，中标人承担由此产生的一切后果及责任。</w:t>
      </w:r>
    </w:p>
    <w:p w14:paraId="419ACD3A">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firstLine="562" w:firstLineChars="200"/>
        <w:textAlignment w:val="auto"/>
        <w:rPr>
          <w:rFonts w:hint="eastAsia"/>
          <w:b/>
          <w:bCs/>
          <w:sz w:val="28"/>
          <w:szCs w:val="24"/>
        </w:rPr>
      </w:pPr>
      <w:r>
        <w:rPr>
          <w:rFonts w:hint="eastAsia"/>
          <w:b/>
          <w:bCs/>
          <w:sz w:val="28"/>
          <w:szCs w:val="24"/>
          <w:lang w:val="en-US" w:eastAsia="zh-CN"/>
        </w:rPr>
        <w:t>3</w:t>
      </w:r>
      <w:r>
        <w:rPr>
          <w:rFonts w:hint="eastAsia"/>
          <w:b/>
          <w:bCs/>
          <w:sz w:val="28"/>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本项目拒绝采购进口产品。</w:t>
      </w:r>
    </w:p>
    <w:p w14:paraId="0B03E696">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firstLine="562" w:firstLineChars="200"/>
        <w:textAlignment w:val="auto"/>
        <w:rPr>
          <w:rFonts w:hint="eastAsia"/>
          <w:b/>
          <w:bCs/>
          <w:sz w:val="28"/>
          <w:szCs w:val="24"/>
          <w:lang w:val="en-US" w:eastAsia="zh-CN"/>
        </w:rPr>
      </w:pPr>
      <w:r>
        <w:rPr>
          <w:rFonts w:hint="eastAsia"/>
          <w:b/>
          <w:bCs/>
          <w:sz w:val="28"/>
          <w:szCs w:val="24"/>
          <w:lang w:val="en-US" w:eastAsia="zh-CN"/>
        </w:rPr>
        <w:t>4、政府采购政策(包括但不限于下列具体政策要求):</w:t>
      </w:r>
    </w:p>
    <w:p w14:paraId="2D2E31E7">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firstLine="562" w:firstLineChars="200"/>
        <w:textAlignment w:val="auto"/>
        <w:rPr>
          <w:rFonts w:hint="eastAsia"/>
          <w:b/>
          <w:bCs/>
          <w:sz w:val="28"/>
          <w:szCs w:val="24"/>
          <w:lang w:val="en-US" w:eastAsia="zh-CN"/>
        </w:rPr>
      </w:pPr>
      <w:r>
        <w:rPr>
          <w:rFonts w:hint="eastAsia"/>
          <w:b/>
          <w:bCs/>
          <w:sz w:val="28"/>
          <w:szCs w:val="24"/>
          <w:lang w:val="en-US" w:eastAsia="zh-CN"/>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27F16456">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firstLine="562" w:firstLineChars="200"/>
        <w:textAlignment w:val="auto"/>
        <w:rPr>
          <w:rFonts w:hint="eastAsia"/>
          <w:b/>
          <w:bCs/>
          <w:sz w:val="28"/>
          <w:szCs w:val="24"/>
          <w:lang w:val="en-US" w:eastAsia="zh-CN"/>
        </w:rPr>
      </w:pPr>
      <w:r>
        <w:rPr>
          <w:rFonts w:hint="eastAsia"/>
          <w:b/>
          <w:bCs/>
          <w:sz w:val="28"/>
          <w:szCs w:val="24"/>
          <w:lang w:val="en-US" w:eastAsia="zh-CN"/>
        </w:rPr>
        <w:t>(2)采购需求中所列货物如为《环境标志产品政府采购品目清单》中政府优先采购的环境标志产品，供应商若提供所投产品环境标志产品认证证书的，则须具有市场监管总局公布的《参与实施政府采购环境标志产品认证机构目录》中的认证机构出具的、处于有效期内的环境标志产品认证证书。</w:t>
      </w:r>
    </w:p>
    <w:p w14:paraId="5F018EDD">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firstLine="562" w:firstLineChars="200"/>
        <w:textAlignment w:val="auto"/>
        <w:rPr>
          <w:rFonts w:hint="eastAsia"/>
          <w:b/>
          <w:bCs/>
          <w:sz w:val="28"/>
          <w:szCs w:val="24"/>
          <w:lang w:val="en-US" w:eastAsia="zh-CN"/>
        </w:rPr>
      </w:pPr>
      <w:r>
        <w:rPr>
          <w:rFonts w:hint="eastAsia"/>
          <w:b/>
          <w:bCs/>
          <w:sz w:val="28"/>
          <w:szCs w:val="24"/>
          <w:lang w:val="en-US" w:eastAsia="zh-CN"/>
        </w:rPr>
        <w:t xml:space="preserve">(3)如涉及商品包装和快递包装，供应商应当执行《关于印发〈商品包装政府采购需求标准(试行))、《快递包装政府采购需求标准(试行))的通知》(财办库(2020)123 号)、《安徽省财政厅关于贯彻落实政府绿色采购有关政策的通知》(皖财购(2023)853 号)的要求，提供符合需求标准的绿色包装、绿色运输，同时，采购人将对包装材料和运输环节作为履约验收条款进行验收。    </w:t>
      </w:r>
    </w:p>
    <w:p w14:paraId="41DF532F">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firstLine="562" w:firstLineChars="200"/>
        <w:textAlignment w:val="auto"/>
        <w:rPr>
          <w:rFonts w:hint="eastAsia"/>
          <w:b/>
          <w:bCs/>
          <w:sz w:val="28"/>
          <w:szCs w:val="24"/>
          <w:lang w:val="en-US" w:eastAsia="zh-CN"/>
        </w:rPr>
      </w:pPr>
      <w:r>
        <w:rPr>
          <w:rFonts w:hint="eastAsia"/>
          <w:b/>
          <w:bCs/>
          <w:sz w:val="28"/>
          <w:szCs w:val="24"/>
          <w:lang w:val="en-US" w:eastAsia="zh-CN"/>
        </w:rPr>
        <w:t xml:space="preserve"> 5、采购的货物如属于国家强制性 CCC 认证的应通过 CCC 认证，供应商所投产品须具有 CCC 认证证书。</w:t>
      </w:r>
    </w:p>
    <w:p w14:paraId="695E4832">
      <w:pPr>
        <w:spacing w:line="460" w:lineRule="exact"/>
        <w:rPr>
          <w:rFonts w:hint="eastAsia" w:ascii="宋体" w:hAnsi="宋体" w:cs="宋体"/>
          <w:b/>
          <w:kern w:val="0"/>
          <w:sz w:val="28"/>
          <w:szCs w:val="28"/>
        </w:rPr>
      </w:pPr>
      <w:r>
        <w:rPr>
          <w:rFonts w:hint="eastAsia" w:ascii="宋体" w:hAnsi="宋体" w:cs="宋体"/>
          <w:b/>
          <w:kern w:val="0"/>
          <w:sz w:val="28"/>
          <w:szCs w:val="28"/>
          <w:lang w:val="en-US" w:eastAsia="zh-CN"/>
        </w:rPr>
        <w:t>二</w:t>
      </w:r>
      <w:bookmarkStart w:id="0" w:name="_GoBack"/>
      <w:bookmarkEnd w:id="0"/>
      <w:r>
        <w:rPr>
          <w:rFonts w:hint="eastAsia" w:ascii="宋体" w:hAnsi="宋体" w:cs="宋体"/>
          <w:b/>
          <w:kern w:val="0"/>
          <w:sz w:val="28"/>
          <w:szCs w:val="28"/>
        </w:rPr>
        <w:t>、质保期及售后服务</w:t>
      </w:r>
    </w:p>
    <w:p w14:paraId="0E915AA2">
      <w:pPr>
        <w:adjustRightInd w:val="0"/>
        <w:snapToGrid w:val="0"/>
        <w:spacing w:line="480" w:lineRule="exact"/>
        <w:ind w:firstLine="280" w:firstLineChars="100"/>
        <w:rPr>
          <w:rFonts w:hint="eastAsia" w:ascii="宋体" w:hAnsi="宋体" w:cs="宋体"/>
          <w:color w:val="000000"/>
          <w:kern w:val="0"/>
          <w:sz w:val="28"/>
          <w:szCs w:val="28"/>
        </w:rPr>
      </w:pPr>
      <w:r>
        <w:rPr>
          <w:rFonts w:hint="eastAsia" w:ascii="宋体" w:hAnsi="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75AFE16B">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2、对所有在保修期内的设备，设备维修期间免费提供相应备用设备，并保证备用设备的性能不低于原设备。</w:t>
      </w:r>
    </w:p>
    <w:p w14:paraId="06D98F7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200C3C7A">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3EE6C00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25815556">
      <w:pPr>
        <w:adjustRightInd w:val="0"/>
        <w:snapToGrid w:val="0"/>
        <w:spacing w:line="480" w:lineRule="exact"/>
        <w:rPr>
          <w:rFonts w:hint="eastAsia" w:ascii="宋体" w:hAnsi="宋体" w:eastAsia="宋体" w:cs="宋体"/>
          <w:b w:val="0"/>
          <w:bCs/>
          <w:sz w:val="28"/>
          <w:szCs w:val="28"/>
          <w:lang w:val="en-US" w:eastAsia="zh-CN"/>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59951B44">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firstLine="562" w:firstLineChars="200"/>
        <w:textAlignment w:val="auto"/>
        <w:rPr>
          <w:rFonts w:hint="eastAsia"/>
          <w:b/>
          <w:bCs/>
          <w:sz w:val="28"/>
          <w:szCs w:val="24"/>
          <w:lang w:val="en-US" w:eastAsia="zh-CN"/>
        </w:rPr>
      </w:pPr>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938C39"/>
    <w:multiLevelType w:val="singleLevel"/>
    <w:tmpl w:val="F5938C39"/>
    <w:lvl w:ilvl="0" w:tentative="0">
      <w:start w:val="1"/>
      <w:numFmt w:val="decimal"/>
      <w:lvlText w:val="%1."/>
      <w:lvlJc w:val="left"/>
      <w:pPr>
        <w:ind w:left="425" w:hanging="425"/>
      </w:pPr>
      <w:rPr>
        <w:rFonts w:hint="default"/>
      </w:rPr>
    </w:lvl>
  </w:abstractNum>
  <w:abstractNum w:abstractNumId="1">
    <w:nsid w:val="59895E8F"/>
    <w:multiLevelType w:val="singleLevel"/>
    <w:tmpl w:val="59895E8F"/>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B962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2025-09-10T01:12:58Z</dcterms:created>
  <dc:creator>admin</dc:creator>
  <cp:lastModifiedBy>夏未凉</cp:lastModifiedBy>
  <dcterms:modified xsi:type="dcterms:W3CDTF">2025-09-10T01:16:09Z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54F264BF725B47849DBFC76079818A01_12</vt:lpwstr>
  </property>
</Properties>
</file>