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463E3B">
      <w:pPr>
        <w:keepNext/>
        <w:keepLines w:val="0"/>
        <w:pageBreakBefore w:val="0"/>
        <w:widowControl w:val="0"/>
        <w:suppressLineNumbers/>
        <w:suppressAutoHyphens/>
        <w:kinsoku/>
        <w:wordWrap w:val="0"/>
        <w:overflowPunct/>
        <w:topLinePunct w:val="0"/>
        <w:bidi w:val="0"/>
        <w:adjustRightInd w:val="0"/>
        <w:snapToGrid w:val="0"/>
        <w:spacing w:line="500" w:lineRule="exact"/>
        <w:jc w:val="center"/>
        <w:textAlignment w:val="auto"/>
        <w:outlineLvl w:val="0"/>
        <w:rPr>
          <w:rFonts w:hint="eastAsia" w:ascii="宋体" w:hAnsi="宋体" w:cs="宋体"/>
          <w:b/>
          <w:kern w:val="0"/>
          <w:sz w:val="32"/>
          <w:szCs w:val="32"/>
          <w:lang w:val="en-US" w:eastAsia="zh-CN"/>
        </w:rPr>
      </w:pPr>
      <w:bookmarkStart w:id="1" w:name="_GoBack"/>
      <w:r>
        <w:rPr>
          <w:rFonts w:hint="eastAsia" w:ascii="华文中宋" w:hAnsi="华文中宋" w:eastAsia="华文中宋"/>
          <w:b/>
          <w:bCs/>
          <w:color w:val="000000"/>
          <w:sz w:val="32"/>
          <w:szCs w:val="32"/>
          <w:lang w:eastAsia="zh-CN"/>
        </w:rPr>
        <w:t>枞阳县人民医院内科大楼房屋安全性鉴定和房屋结构抗震检测服务项目采购需求</w:t>
      </w:r>
    </w:p>
    <w:p w14:paraId="71E7B27C">
      <w:pPr>
        <w:keepNext/>
        <w:keepLines w:val="0"/>
        <w:pageBreakBefore w:val="0"/>
        <w:widowControl w:val="0"/>
        <w:suppressLineNumbers/>
        <w:suppressAutoHyphens/>
        <w:kinsoku/>
        <w:wordWrap w:val="0"/>
        <w:overflowPunct/>
        <w:topLinePunct w:val="0"/>
        <w:bidi w:val="0"/>
        <w:adjustRightInd w:val="0"/>
        <w:snapToGrid w:val="0"/>
        <w:spacing w:line="500" w:lineRule="exact"/>
        <w:textAlignment w:val="auto"/>
        <w:outlineLvl w:val="0"/>
        <w:rPr>
          <w:rFonts w:hint="eastAsia" w:ascii="宋体" w:hAnsi="宋体" w:cs="宋体"/>
          <w:b/>
          <w:kern w:val="0"/>
          <w:sz w:val="28"/>
          <w:szCs w:val="28"/>
          <w:lang w:val="en-US" w:eastAsia="zh-CN"/>
        </w:rPr>
      </w:pPr>
    </w:p>
    <w:p w14:paraId="452CA46F">
      <w:pPr>
        <w:keepNext/>
        <w:keepLines w:val="0"/>
        <w:pageBreakBefore w:val="0"/>
        <w:widowControl w:val="0"/>
        <w:suppressLineNumbers/>
        <w:suppressAutoHyphens/>
        <w:kinsoku/>
        <w:wordWrap w:val="0"/>
        <w:overflowPunct/>
        <w:topLinePunct w:val="0"/>
        <w:bidi w:val="0"/>
        <w:adjustRightInd w:val="0"/>
        <w:snapToGrid w:val="0"/>
        <w:spacing w:line="500" w:lineRule="exact"/>
        <w:textAlignment w:val="auto"/>
        <w:outlineLvl w:val="0"/>
        <w:rPr>
          <w:rFonts w:hint="eastAsia" w:ascii="宋体" w:hAnsi="宋体" w:eastAsia="宋体" w:cs="宋体"/>
          <w:b/>
          <w:kern w:val="0"/>
          <w:sz w:val="28"/>
          <w:szCs w:val="28"/>
          <w:highlight w:val="none"/>
          <w:lang w:val="en-US" w:eastAsia="zh-CN"/>
        </w:rPr>
      </w:pPr>
      <w:r>
        <w:rPr>
          <w:rFonts w:hint="eastAsia" w:ascii="宋体" w:hAnsi="宋体" w:cs="宋体"/>
          <w:b/>
          <w:kern w:val="0"/>
          <w:sz w:val="28"/>
          <w:szCs w:val="28"/>
          <w:lang w:val="en-US" w:eastAsia="zh-CN"/>
        </w:rPr>
        <w:t>一、项目实施</w:t>
      </w:r>
      <w:r>
        <w:rPr>
          <w:rFonts w:hint="eastAsia" w:ascii="宋体" w:hAnsi="宋体" w:eastAsia="宋体" w:cs="宋体"/>
          <w:b/>
          <w:kern w:val="0"/>
          <w:sz w:val="28"/>
          <w:szCs w:val="28"/>
          <w:lang w:val="en-US" w:eastAsia="zh-CN"/>
        </w:rPr>
        <w:t>内容</w:t>
      </w:r>
    </w:p>
    <w:p w14:paraId="4B00958E">
      <w:pPr>
        <w:pStyle w:val="3"/>
        <w:keepNext/>
        <w:keepLines w:val="0"/>
        <w:pageBreakBefore w:val="0"/>
        <w:widowControl w:val="0"/>
        <w:kinsoku/>
        <w:wordWrap w:val="0"/>
        <w:overflowPunct/>
        <w:topLinePunct w:val="0"/>
        <w:bidi w:val="0"/>
        <w:adjustRightInd w:val="0"/>
        <w:snapToGrid w:val="0"/>
        <w:spacing w:line="500" w:lineRule="exact"/>
        <w:ind w:firstLine="561"/>
        <w:textAlignment w:val="auto"/>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枞阳县人民医院内科住院大楼建筑面积约22640平方米，2005年设计建设，2010年投用，该楼为地下一层、地上十四层，框架结构。计划对该建筑进行提升改造，根据安徽省《既有建筑改造设计指南》等相关规范要求，对该建筑进行相关的建筑结构检测、鉴定，了解结构安全现状、抗震性能并为下一步改造加固设计提供依据。本项目建筑结构检测、鉴定服务应满足枞阳县人民医院内科住院大楼改造和设计的相关需要，成果文件应符合项目所在地相关主管部门的相关规定。主要服务内容如下：</w:t>
      </w:r>
    </w:p>
    <w:p w14:paraId="32D72E54">
      <w:pPr>
        <w:pStyle w:val="6"/>
        <w:keepNext/>
        <w:keepLines w:val="0"/>
        <w:pageBreakBefore w:val="0"/>
        <w:widowControl w:val="0"/>
        <w:kinsoku/>
        <w:wordWrap w:val="0"/>
        <w:overflowPunct/>
        <w:topLinePunct w:val="0"/>
        <w:bidi w:val="0"/>
        <w:adjustRightInd w:val="0"/>
        <w:snapToGrid w:val="0"/>
        <w:spacing w:after="0" w:afterAutospacing="0" w:line="500" w:lineRule="exact"/>
        <w:jc w:val="both"/>
        <w:textAlignment w:val="auto"/>
        <w:outlineLvl w:val="1"/>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1.质量（结构）安全性鉴定</w:t>
      </w:r>
    </w:p>
    <w:p w14:paraId="53B98D7F">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本次对建筑物类检测鉴定主要内容及技术要求包括但不限于以下要求：</w:t>
      </w:r>
    </w:p>
    <w:p w14:paraId="7277C544">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（1）档案调查及踏勘现场：</w:t>
      </w:r>
      <w:r>
        <w:rPr>
          <w:rFonts w:hint="eastAsia" w:hAnsi="宋体" w:cs="宋体"/>
          <w:b w:val="0"/>
          <w:bCs w:val="0"/>
          <w:sz w:val="28"/>
          <w:szCs w:val="28"/>
          <w:highlight w:val="none"/>
          <w:lang w:eastAsia="zh-CN"/>
        </w:rPr>
        <w:t>除</w:t>
      </w:r>
      <w:r>
        <w:rPr>
          <w:rFonts w:hint="eastAsia" w:ascii="宋体" w:hAnsi="宋体" w:eastAsia="宋体" w:cs="宋体"/>
          <w:b w:val="0"/>
          <w:bCs w:val="0"/>
          <w:sz w:val="28"/>
          <w:szCs w:val="28"/>
          <w:highlight w:val="none"/>
        </w:rPr>
        <w:t>查阅</w:t>
      </w:r>
      <w:r>
        <w:rPr>
          <w:rFonts w:hint="eastAsia" w:hAnsi="宋体" w:cs="宋体"/>
          <w:b w:val="0"/>
          <w:bCs w:val="0"/>
          <w:sz w:val="28"/>
          <w:szCs w:val="28"/>
          <w:highlight w:val="none"/>
          <w:lang w:eastAsia="zh-CN"/>
        </w:rPr>
        <w:t>采购人能提供的</w:t>
      </w:r>
      <w:r>
        <w:rPr>
          <w:rFonts w:hint="eastAsia" w:ascii="宋体" w:hAnsi="宋体" w:eastAsia="宋体" w:cs="宋体"/>
          <w:b w:val="0"/>
          <w:bCs w:val="0"/>
          <w:sz w:val="28"/>
          <w:szCs w:val="28"/>
          <w:highlight w:val="none"/>
        </w:rPr>
        <w:t>原设计施工资料</w:t>
      </w:r>
      <w:r>
        <w:rPr>
          <w:rFonts w:hint="eastAsia" w:hAnsi="宋体" w:cs="宋体"/>
          <w:b w:val="0"/>
          <w:bCs w:val="0"/>
          <w:sz w:val="28"/>
          <w:szCs w:val="28"/>
          <w:highlight w:val="none"/>
          <w:lang w:eastAsia="zh-CN"/>
        </w:rPr>
        <w:t>外，供应商应全面认真的</w:t>
      </w:r>
      <w:r>
        <w:rPr>
          <w:rFonts w:hint="eastAsia" w:ascii="宋体" w:hAnsi="宋体" w:eastAsia="宋体" w:cs="宋体"/>
          <w:b w:val="0"/>
          <w:bCs w:val="0"/>
          <w:sz w:val="28"/>
          <w:szCs w:val="28"/>
          <w:highlight w:val="none"/>
        </w:rPr>
        <w:t>调查房屋的现状、使用条件、内外环境、存在的问题等。</w:t>
      </w:r>
    </w:p>
    <w:p w14:paraId="2B5E311C">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（2）几何尺寸复核：通过对房屋承重结构构件现场检测与设计图纸进行比较，反映房屋目前实际几何状况与设计状况的差异。</w:t>
      </w:r>
    </w:p>
    <w:p w14:paraId="1F9D0A96">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（3）钢筋配置及保护层厚度检测：对承重结构构件梁、板、柱钢筋配置及保护层厚度进行抽检。</w:t>
      </w:r>
    </w:p>
    <w:p w14:paraId="24C4F22A">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（4）材料强度测试：反映承重结构构件梁、板、柱混凝土强度值。</w:t>
      </w:r>
    </w:p>
    <w:p w14:paraId="746AA645">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（5）结构构件损伤检查：结构构件是否存在裂缝、混凝土保护层剥落、露筋、缺棱掉角、锈胀、块材风化、砂浆粉化、渗漏水等损伤情况及损伤程度进行检测。</w:t>
      </w:r>
    </w:p>
    <w:p w14:paraId="080B3CCF">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（6）变形检测：对建筑物整体倾斜、大跨度构件下挠变形情况进行量测并评定。</w:t>
      </w:r>
    </w:p>
    <w:p w14:paraId="710321DB">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（7）耐久性检测：对混凝土构件碳化深度、腐蚀深度进行检测。</w:t>
      </w:r>
    </w:p>
    <w:p w14:paraId="75CC6C9A">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（8）非结构构件检查：对局部易掉落伤人的非结构构件、部件的连接构造及其牢固性进行检查。如出入口处女儿墙、高低跨封墙、纵横墙交接处的悬墙等。</w:t>
      </w:r>
    </w:p>
    <w:p w14:paraId="470EB7E7">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（9）结构验算：根据实测结果结合</w:t>
      </w:r>
      <w:r>
        <w:rPr>
          <w:rFonts w:hint="eastAsia" w:hAnsi="宋体" w:cs="宋体"/>
          <w:b w:val="0"/>
          <w:bCs w:val="0"/>
          <w:sz w:val="28"/>
          <w:szCs w:val="28"/>
          <w:highlight w:val="none"/>
          <w:lang w:eastAsia="zh-CN"/>
        </w:rPr>
        <w:t>改造</w:t>
      </w:r>
      <w:r>
        <w:rPr>
          <w:rFonts w:hint="eastAsia" w:ascii="宋体" w:hAnsi="宋体" w:eastAsia="宋体" w:cs="宋体"/>
          <w:b w:val="0"/>
          <w:bCs w:val="0"/>
          <w:sz w:val="28"/>
          <w:szCs w:val="28"/>
          <w:highlight w:val="none"/>
        </w:rPr>
        <w:t>设计对建筑物目前状况做出科学的计算评判，进行承载力验算，评估建筑物的承载功能。</w:t>
      </w:r>
    </w:p>
    <w:p w14:paraId="51C3F638">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10）安全性评价及处理建议：根据国家规范、现行规定和现场检查、检测结果，对建筑物结构受损现状及安全性进行鉴定，对现有主体结构在目前状况下的损伤情况进行分析，评定建筑物的安全性等级，出具正式的检测报告，并对存在的问题提出处理建议。</w:t>
      </w:r>
    </w:p>
    <w:p w14:paraId="2BBD6546">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outlineLvl w:val="1"/>
        <w:rPr>
          <w:rFonts w:hint="eastAsia" w:hAnsi="宋体" w:cs="宋体"/>
          <w:b w:val="0"/>
          <w:bCs w:val="0"/>
          <w:sz w:val="28"/>
          <w:szCs w:val="28"/>
          <w:highlight w:val="none"/>
          <w:lang w:val="en-US" w:eastAsia="zh-CN"/>
        </w:rPr>
      </w:pPr>
      <w:r>
        <w:rPr>
          <w:rFonts w:hint="eastAsia" w:hAnsi="宋体" w:cs="宋体"/>
          <w:b w:val="0"/>
          <w:bCs w:val="0"/>
          <w:sz w:val="28"/>
          <w:szCs w:val="28"/>
          <w:highlight w:val="none"/>
          <w:lang w:val="en-US" w:eastAsia="zh-CN"/>
        </w:rPr>
        <w:t>2、抗震检测</w:t>
      </w:r>
    </w:p>
    <w:p w14:paraId="5F19902A">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hAnsi="宋体" w:cs="宋体"/>
          <w:b w:val="0"/>
          <w:bCs w:val="0"/>
          <w:sz w:val="28"/>
          <w:szCs w:val="28"/>
          <w:highlight w:val="none"/>
          <w:lang w:val="en-US" w:eastAsia="zh-CN"/>
        </w:rPr>
      </w:pPr>
      <w:r>
        <w:rPr>
          <w:rFonts w:hint="eastAsia" w:hAnsi="宋体" w:cs="宋体"/>
          <w:b w:val="0"/>
          <w:bCs w:val="0"/>
          <w:sz w:val="28"/>
          <w:szCs w:val="28"/>
          <w:highlight w:val="none"/>
          <w:lang w:val="en-US" w:eastAsia="zh-CN"/>
        </w:rPr>
        <w:t>（1）搜集建构筑物的地基勘察报告、气象资料、施工图纸和竣工验收等</w:t>
      </w:r>
      <w:r>
        <w:rPr>
          <w:rFonts w:hint="eastAsia" w:hAnsi="宋体" w:cs="宋体"/>
          <w:b w:val="0"/>
          <w:bCs w:val="0"/>
          <w:sz w:val="28"/>
          <w:szCs w:val="28"/>
          <w:highlight w:val="none"/>
          <w:lang w:eastAsia="zh-CN"/>
        </w:rPr>
        <w:t>采购人能提供</w:t>
      </w:r>
      <w:r>
        <w:rPr>
          <w:rFonts w:hint="eastAsia" w:hAnsi="宋体" w:cs="宋体"/>
          <w:b w:val="0"/>
          <w:bCs w:val="0"/>
          <w:sz w:val="28"/>
          <w:szCs w:val="28"/>
          <w:highlight w:val="none"/>
          <w:lang w:val="en-US" w:eastAsia="zh-CN"/>
        </w:rPr>
        <w:t>原始资料，当资料不全时，应进行必要的调查与实测。</w:t>
      </w:r>
    </w:p>
    <w:p w14:paraId="7EF54372">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hAnsi="宋体" w:cs="宋体"/>
          <w:b w:val="0"/>
          <w:bCs w:val="0"/>
          <w:sz w:val="28"/>
          <w:szCs w:val="28"/>
          <w:highlight w:val="none"/>
          <w:lang w:val="en-US" w:eastAsia="zh-CN"/>
        </w:rPr>
      </w:pPr>
      <w:r>
        <w:rPr>
          <w:rFonts w:hint="eastAsia" w:hAnsi="宋体" w:cs="宋体"/>
          <w:b w:val="0"/>
          <w:bCs w:val="0"/>
          <w:sz w:val="28"/>
          <w:szCs w:val="28"/>
          <w:highlight w:val="none"/>
          <w:lang w:val="en-US" w:eastAsia="zh-CN"/>
        </w:rPr>
        <w:t>（2）检查建筑物现状与原始资料的相符程度、施工质量和维护状况，检测主要受力构件的缺陷。</w:t>
      </w:r>
    </w:p>
    <w:p w14:paraId="7A3FC16D">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hAnsi="宋体" w:cs="宋体"/>
          <w:b w:val="0"/>
          <w:bCs w:val="0"/>
          <w:sz w:val="28"/>
          <w:szCs w:val="28"/>
          <w:highlight w:val="none"/>
          <w:lang w:val="en-US" w:eastAsia="zh-CN"/>
        </w:rPr>
      </w:pPr>
      <w:r>
        <w:rPr>
          <w:rFonts w:hint="eastAsia" w:hAnsi="宋体" w:cs="宋体"/>
          <w:b w:val="0"/>
          <w:bCs w:val="0"/>
          <w:sz w:val="28"/>
          <w:szCs w:val="28"/>
          <w:highlight w:val="none"/>
          <w:lang w:val="en-US" w:eastAsia="zh-CN"/>
        </w:rPr>
        <w:t>（3）检查建构筑物所在场地、地基和基础的稳定性。</w:t>
      </w:r>
    </w:p>
    <w:p w14:paraId="176BDCBD">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hAnsi="宋体" w:cs="宋体"/>
          <w:b w:val="0"/>
          <w:bCs w:val="0"/>
          <w:sz w:val="28"/>
          <w:szCs w:val="28"/>
          <w:highlight w:val="none"/>
          <w:lang w:val="en-US" w:eastAsia="zh-CN"/>
        </w:rPr>
      </w:pPr>
      <w:r>
        <w:rPr>
          <w:rFonts w:hint="eastAsia" w:hAnsi="宋体" w:cs="宋体"/>
          <w:b w:val="0"/>
          <w:bCs w:val="0"/>
          <w:sz w:val="28"/>
          <w:szCs w:val="28"/>
          <w:highlight w:val="none"/>
          <w:lang w:val="en-US" w:eastAsia="zh-CN"/>
        </w:rPr>
        <w:t>（4）根据各类建构筑物的特点、结构类型与布置、构造、抗震承载力和</w:t>
      </w:r>
      <w:r>
        <w:rPr>
          <w:rFonts w:hint="eastAsia" w:hAnsi="宋体" w:cs="宋体"/>
          <w:b w:val="0"/>
          <w:bCs w:val="0"/>
          <w:sz w:val="28"/>
          <w:szCs w:val="28"/>
          <w:highlight w:val="none"/>
          <w:lang w:eastAsia="zh-CN"/>
        </w:rPr>
        <w:t>改造</w:t>
      </w:r>
      <w:r>
        <w:rPr>
          <w:rFonts w:hint="eastAsia" w:ascii="宋体" w:hAnsi="宋体" w:eastAsia="宋体" w:cs="宋体"/>
          <w:b w:val="0"/>
          <w:bCs w:val="0"/>
          <w:sz w:val="28"/>
          <w:szCs w:val="28"/>
          <w:highlight w:val="none"/>
        </w:rPr>
        <w:t>设计</w:t>
      </w:r>
      <w:r>
        <w:rPr>
          <w:rFonts w:hint="eastAsia" w:hAnsi="宋体" w:cs="宋体"/>
          <w:b w:val="0"/>
          <w:bCs w:val="0"/>
          <w:sz w:val="28"/>
          <w:szCs w:val="28"/>
          <w:highlight w:val="none"/>
          <w:lang w:eastAsia="zh-CN"/>
        </w:rPr>
        <w:t>方案</w:t>
      </w:r>
      <w:r>
        <w:rPr>
          <w:rFonts w:hint="eastAsia" w:hAnsi="宋体" w:cs="宋体"/>
          <w:b w:val="0"/>
          <w:bCs w:val="0"/>
          <w:sz w:val="28"/>
          <w:szCs w:val="28"/>
          <w:highlight w:val="none"/>
          <w:lang w:val="en-US" w:eastAsia="zh-CN"/>
        </w:rPr>
        <w:t>等因素，采用相应的逐级鉴定方法进行抗震能力分析。</w:t>
      </w:r>
    </w:p>
    <w:p w14:paraId="0FCF801B">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default" w:hAnsi="宋体" w:cs="宋体"/>
          <w:b w:val="0"/>
          <w:bCs w:val="0"/>
          <w:sz w:val="28"/>
          <w:szCs w:val="28"/>
          <w:highlight w:val="none"/>
          <w:lang w:val="en-US" w:eastAsia="zh-CN"/>
        </w:rPr>
      </w:pPr>
      <w:r>
        <w:rPr>
          <w:rFonts w:hint="eastAsia" w:hAnsi="宋体" w:cs="宋体"/>
          <w:b w:val="0"/>
          <w:bCs w:val="0"/>
          <w:sz w:val="28"/>
          <w:szCs w:val="28"/>
          <w:highlight w:val="none"/>
          <w:lang w:val="en-US" w:eastAsia="zh-CN"/>
        </w:rPr>
        <w:t>（5）结合</w:t>
      </w:r>
      <w:r>
        <w:rPr>
          <w:rFonts w:hint="eastAsia" w:hAnsi="宋体" w:cs="宋体"/>
          <w:b w:val="0"/>
          <w:bCs w:val="0"/>
          <w:sz w:val="28"/>
          <w:szCs w:val="28"/>
          <w:highlight w:val="none"/>
          <w:lang w:eastAsia="zh-CN"/>
        </w:rPr>
        <w:t>改造</w:t>
      </w:r>
      <w:r>
        <w:rPr>
          <w:rFonts w:hint="eastAsia" w:ascii="宋体" w:hAnsi="宋体" w:eastAsia="宋体" w:cs="宋体"/>
          <w:b w:val="0"/>
          <w:bCs w:val="0"/>
          <w:sz w:val="28"/>
          <w:szCs w:val="28"/>
          <w:highlight w:val="none"/>
        </w:rPr>
        <w:t>设计</w:t>
      </w:r>
      <w:r>
        <w:rPr>
          <w:rFonts w:hint="eastAsia" w:hAnsi="宋体" w:cs="宋体"/>
          <w:b w:val="0"/>
          <w:bCs w:val="0"/>
          <w:sz w:val="28"/>
          <w:szCs w:val="28"/>
          <w:highlight w:val="none"/>
          <w:lang w:eastAsia="zh-CN"/>
        </w:rPr>
        <w:t>方案</w:t>
      </w:r>
      <w:r>
        <w:rPr>
          <w:rFonts w:hint="eastAsia" w:hAnsi="宋体" w:cs="宋体"/>
          <w:b w:val="0"/>
          <w:bCs w:val="0"/>
          <w:sz w:val="28"/>
          <w:szCs w:val="28"/>
          <w:highlight w:val="none"/>
          <w:lang w:val="en-US" w:eastAsia="zh-CN"/>
        </w:rPr>
        <w:t>对现有建构筑物整体抗震性能做出评价，符合抗震鉴定要求时，应说明其后续使用年限，不符合抗震鉴定要求时，应提出相应的抗震防灾对策和处理意见。</w:t>
      </w:r>
    </w:p>
    <w:p w14:paraId="4F8F15ED">
      <w:pPr>
        <w:keepNext/>
        <w:keepLines w:val="0"/>
        <w:pageBreakBefore w:val="0"/>
        <w:widowControl w:val="0"/>
        <w:suppressLineNumbers/>
        <w:suppressAutoHyphens/>
        <w:kinsoku/>
        <w:wordWrap w:val="0"/>
        <w:overflowPunct/>
        <w:topLinePunct w:val="0"/>
        <w:bidi w:val="0"/>
        <w:adjustRightInd w:val="0"/>
        <w:snapToGrid w:val="0"/>
        <w:spacing w:line="500" w:lineRule="exact"/>
        <w:textAlignment w:val="auto"/>
        <w:outlineLvl w:val="0"/>
        <w:rPr>
          <w:rFonts w:hint="eastAsia" w:ascii="宋体" w:hAnsi="宋体" w:eastAsia="宋体" w:cs="宋体"/>
          <w:b/>
          <w:kern w:val="0"/>
          <w:sz w:val="28"/>
          <w:szCs w:val="28"/>
          <w:lang w:val="en-US" w:eastAsia="zh-CN"/>
        </w:rPr>
      </w:pPr>
      <w:r>
        <w:rPr>
          <w:rFonts w:hint="eastAsia" w:ascii="宋体" w:hAnsi="宋体" w:cs="宋体"/>
          <w:b/>
          <w:kern w:val="0"/>
          <w:sz w:val="28"/>
          <w:szCs w:val="28"/>
          <w:lang w:val="en-US" w:eastAsia="zh-CN"/>
        </w:rPr>
        <w:t>二</w:t>
      </w:r>
      <w:r>
        <w:rPr>
          <w:rFonts w:hint="eastAsia" w:ascii="宋体" w:hAnsi="宋体" w:eastAsia="宋体" w:cs="宋体"/>
          <w:b/>
          <w:kern w:val="0"/>
          <w:sz w:val="28"/>
          <w:szCs w:val="28"/>
          <w:lang w:val="en-US" w:eastAsia="zh-CN"/>
        </w:rPr>
        <w:t>、检测及鉴定成果要求</w:t>
      </w:r>
    </w:p>
    <w:p w14:paraId="748080B9">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hAnsi="宋体" w:cs="宋体"/>
          <w:b/>
          <w:bCs/>
          <w:sz w:val="28"/>
          <w:szCs w:val="28"/>
          <w:highlight w:val="none"/>
          <w:lang w:val="en-US" w:eastAsia="zh-CN"/>
        </w:rPr>
      </w:pPr>
      <w:r>
        <w:rPr>
          <w:rFonts w:hint="eastAsia" w:hAnsi="宋体" w:cs="宋体"/>
          <w:b w:val="0"/>
          <w:bCs w:val="0"/>
          <w:sz w:val="28"/>
          <w:szCs w:val="28"/>
          <w:highlight w:val="none"/>
          <w:lang w:val="en-US" w:eastAsia="zh-CN"/>
        </w:rPr>
        <w:t>1、开展安全性鉴定和抗震检测，提交加固改进后的建筑物（构筑物）结构安全性鉴定报告、抗震检测报告。供应商须承诺相关报告应符合项目所在地住房和城乡建筑行政管理部门相关管理规定，</w:t>
      </w:r>
      <w:r>
        <w:rPr>
          <w:rFonts w:hint="eastAsia" w:hAnsi="宋体" w:cs="宋体"/>
          <w:b/>
          <w:bCs/>
          <w:sz w:val="28"/>
          <w:szCs w:val="28"/>
          <w:highlight w:val="none"/>
          <w:lang w:val="en-US" w:eastAsia="zh-CN"/>
        </w:rPr>
        <w:t>（响应文件中提供承诺函并加盖供应商单位公章，格式自拟。未提供承诺函视为无效响应。）</w:t>
      </w:r>
    </w:p>
    <w:p w14:paraId="0148C60A">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hAnsi="宋体" w:cs="宋体"/>
          <w:b w:val="0"/>
          <w:bCs w:val="0"/>
          <w:sz w:val="28"/>
          <w:szCs w:val="28"/>
          <w:highlight w:val="none"/>
          <w:lang w:val="en-US" w:eastAsia="zh-CN"/>
        </w:rPr>
        <w:t>2、</w:t>
      </w:r>
      <w:r>
        <w:rPr>
          <w:rFonts w:hint="eastAsia" w:ascii="宋体" w:hAnsi="宋体" w:eastAsia="宋体" w:cs="宋体"/>
          <w:b w:val="0"/>
          <w:bCs w:val="0"/>
          <w:sz w:val="28"/>
          <w:szCs w:val="28"/>
          <w:highlight w:val="none"/>
        </w:rPr>
        <w:t>采购人配合</w:t>
      </w:r>
      <w:r>
        <w:rPr>
          <w:rFonts w:hint="eastAsia" w:hAnsi="宋体" w:cs="宋体"/>
          <w:b w:val="0"/>
          <w:bCs w:val="0"/>
          <w:sz w:val="28"/>
          <w:szCs w:val="28"/>
          <w:highlight w:val="none"/>
          <w:lang w:eastAsia="zh-CN"/>
        </w:rPr>
        <w:t>成交</w:t>
      </w:r>
      <w:r>
        <w:rPr>
          <w:rFonts w:hint="eastAsia" w:ascii="宋体" w:hAnsi="宋体" w:eastAsia="宋体" w:cs="宋体"/>
          <w:b w:val="0"/>
          <w:bCs w:val="0"/>
          <w:sz w:val="28"/>
          <w:szCs w:val="28"/>
          <w:highlight w:val="none"/>
        </w:rPr>
        <w:t>供应商工作人员的现场调查及检测工作（包括：现场准备工作和提供水电），相关费用计入响应报价中。</w:t>
      </w:r>
    </w:p>
    <w:p w14:paraId="6C828D72">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hAnsi="宋体" w:cs="宋体"/>
          <w:b w:val="0"/>
          <w:bCs w:val="0"/>
          <w:sz w:val="28"/>
          <w:szCs w:val="28"/>
          <w:highlight w:val="none"/>
          <w:lang w:val="en-US" w:eastAsia="zh-CN"/>
        </w:rPr>
        <w:t>3</w:t>
      </w:r>
      <w:r>
        <w:rPr>
          <w:rFonts w:hint="eastAsia" w:ascii="宋体" w:hAnsi="宋体" w:eastAsia="宋体" w:cs="宋体"/>
          <w:b w:val="0"/>
          <w:bCs w:val="0"/>
          <w:sz w:val="28"/>
          <w:szCs w:val="28"/>
          <w:highlight w:val="none"/>
        </w:rPr>
        <w:t>、成交供应商分别向采购人提交鉴定成果报告 5 份及成果电子扫描件光盘，鉴定单位存档 1 份。须出具复核后的正式报告 6 份。要求检测数据真实、鉴定质量及深度达到国家规定要求。</w:t>
      </w:r>
    </w:p>
    <w:p w14:paraId="5A8DC269">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hAnsi="宋体" w:cs="宋体"/>
          <w:b w:val="0"/>
          <w:bCs w:val="0"/>
          <w:sz w:val="28"/>
          <w:szCs w:val="28"/>
          <w:highlight w:val="none"/>
          <w:lang w:val="en-US" w:eastAsia="zh-CN"/>
        </w:rPr>
        <w:t>4</w:t>
      </w:r>
      <w:r>
        <w:rPr>
          <w:rFonts w:hint="eastAsia" w:ascii="宋体" w:hAnsi="宋体" w:eastAsia="宋体" w:cs="宋体"/>
          <w:b w:val="0"/>
          <w:bCs w:val="0"/>
          <w:sz w:val="28"/>
          <w:szCs w:val="28"/>
          <w:highlight w:val="none"/>
        </w:rPr>
        <w:t>、报告文书应层次分明、客观准确、依据充分、编写规范，并不会产生理解歧义；损坏原因、鉴定结论及处理意见应按分析判断的结果逐项书写清楚。</w:t>
      </w:r>
    </w:p>
    <w:p w14:paraId="30D3735E">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hAnsi="宋体" w:cs="宋体"/>
          <w:b w:val="0"/>
          <w:bCs w:val="0"/>
          <w:sz w:val="28"/>
          <w:szCs w:val="28"/>
          <w:highlight w:val="none"/>
          <w:lang w:val="en-US" w:eastAsia="zh-CN"/>
        </w:rPr>
        <w:t>5</w:t>
      </w:r>
      <w:r>
        <w:rPr>
          <w:rFonts w:hint="eastAsia" w:ascii="宋体" w:hAnsi="宋体" w:eastAsia="宋体" w:cs="宋体"/>
          <w:b w:val="0"/>
          <w:bCs w:val="0"/>
          <w:sz w:val="28"/>
          <w:szCs w:val="28"/>
          <w:highlight w:val="none"/>
        </w:rPr>
        <w:t>、报告文书中应注明本次参加鉴定人员名单、项目负责人、报告编制人、</w:t>
      </w:r>
    </w:p>
    <w:p w14:paraId="7208B999">
      <w:pPr>
        <w:pStyle w:val="6"/>
        <w:keepNext/>
        <w:keepLines w:val="0"/>
        <w:pageBreakBefore w:val="0"/>
        <w:widowControl w:val="0"/>
        <w:kinsoku/>
        <w:wordWrap w:val="0"/>
        <w:overflowPunct/>
        <w:topLinePunct w:val="0"/>
        <w:bidi w:val="0"/>
        <w:adjustRightInd w:val="0"/>
        <w:snapToGrid w:val="0"/>
        <w:spacing w:after="0" w:afterAutospacing="0" w:line="500" w:lineRule="exact"/>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审核人、签发人（报告签发人须为成交供应商法人代表或授权有高级工程师职称资格签名人），结构检测报告三级签字人员齐全。</w:t>
      </w:r>
    </w:p>
    <w:p w14:paraId="424F581F">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ascii="宋体" w:hAnsi="宋体" w:eastAsia="宋体" w:cs="宋体"/>
          <w:b w:val="0"/>
          <w:bCs w:val="0"/>
          <w:sz w:val="28"/>
          <w:szCs w:val="28"/>
          <w:highlight w:val="none"/>
        </w:rPr>
      </w:pPr>
      <w:r>
        <w:rPr>
          <w:rFonts w:hint="eastAsia" w:hAnsi="宋体" w:cs="宋体"/>
          <w:b w:val="0"/>
          <w:bCs w:val="0"/>
          <w:sz w:val="28"/>
          <w:szCs w:val="28"/>
          <w:highlight w:val="none"/>
          <w:lang w:val="en-US" w:eastAsia="zh-CN"/>
        </w:rPr>
        <w:t>6</w:t>
      </w:r>
      <w:r>
        <w:rPr>
          <w:rFonts w:hint="eastAsia" w:ascii="宋体" w:hAnsi="宋体" w:eastAsia="宋体" w:cs="宋体"/>
          <w:b w:val="0"/>
          <w:bCs w:val="0"/>
          <w:sz w:val="28"/>
          <w:szCs w:val="28"/>
          <w:highlight w:val="none"/>
        </w:rPr>
        <w:t>、对报告有疑问的，由双方协商，提交至双方认可的鉴定单位进行审核，</w:t>
      </w:r>
    </w:p>
    <w:p w14:paraId="4AF58412">
      <w:pPr>
        <w:pStyle w:val="6"/>
        <w:keepNext/>
        <w:keepLines w:val="0"/>
        <w:pageBreakBefore w:val="0"/>
        <w:widowControl w:val="0"/>
        <w:kinsoku/>
        <w:wordWrap w:val="0"/>
        <w:overflowPunct/>
        <w:topLinePunct w:val="0"/>
        <w:bidi w:val="0"/>
        <w:adjustRightInd w:val="0"/>
        <w:snapToGrid w:val="0"/>
        <w:spacing w:after="0" w:afterAutospacing="0" w:line="500" w:lineRule="exact"/>
        <w:jc w:val="both"/>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并对审核不符合要求的报告及时修正，直至鉴定单位对鉴定结论予以确认，费用包含在报价内。</w:t>
      </w:r>
    </w:p>
    <w:p w14:paraId="41F0B185">
      <w:pPr>
        <w:keepNext/>
        <w:keepLines w:val="0"/>
        <w:pageBreakBefore w:val="0"/>
        <w:widowControl w:val="0"/>
        <w:suppressLineNumbers/>
        <w:suppressAutoHyphens/>
        <w:kinsoku/>
        <w:wordWrap w:val="0"/>
        <w:overflowPunct/>
        <w:topLinePunct w:val="0"/>
        <w:bidi w:val="0"/>
        <w:adjustRightInd w:val="0"/>
        <w:snapToGrid w:val="0"/>
        <w:spacing w:line="500" w:lineRule="exact"/>
        <w:textAlignment w:val="auto"/>
        <w:outlineLvl w:val="0"/>
        <w:rPr>
          <w:rFonts w:hint="eastAsia" w:ascii="宋体" w:hAnsi="宋体" w:eastAsia="宋体" w:cs="宋体"/>
          <w:b/>
          <w:kern w:val="0"/>
          <w:sz w:val="28"/>
          <w:szCs w:val="28"/>
          <w:lang w:val="en-US" w:eastAsia="zh-CN"/>
        </w:rPr>
      </w:pPr>
      <w:r>
        <w:rPr>
          <w:rFonts w:hint="eastAsia" w:ascii="宋体" w:hAnsi="宋体" w:cs="宋体"/>
          <w:b/>
          <w:kern w:val="0"/>
          <w:sz w:val="28"/>
          <w:szCs w:val="28"/>
          <w:lang w:val="en-US" w:eastAsia="zh-CN"/>
        </w:rPr>
        <w:t>三</w:t>
      </w:r>
      <w:r>
        <w:rPr>
          <w:rFonts w:hint="eastAsia" w:ascii="宋体" w:hAnsi="宋体" w:eastAsia="宋体" w:cs="宋体"/>
          <w:b/>
          <w:kern w:val="0"/>
          <w:sz w:val="28"/>
          <w:szCs w:val="28"/>
          <w:lang w:val="en-US" w:eastAsia="zh-CN"/>
        </w:rPr>
        <w:t>、结算及付款方式</w:t>
      </w:r>
    </w:p>
    <w:p w14:paraId="33F31A7C">
      <w:pPr>
        <w:pStyle w:val="6"/>
        <w:keepNext/>
        <w:keepLines w:val="0"/>
        <w:pageBreakBefore w:val="0"/>
        <w:widowControl w:val="0"/>
        <w:kinsoku/>
        <w:wordWrap w:val="0"/>
        <w:overflowPunct/>
        <w:topLinePunct w:val="0"/>
        <w:bidi w:val="0"/>
        <w:adjustRightInd w:val="0"/>
        <w:snapToGrid w:val="0"/>
        <w:spacing w:after="0" w:afterAutospacing="0" w:line="500" w:lineRule="exact"/>
        <w:ind w:firstLine="560" w:firstLineChars="200"/>
        <w:jc w:val="both"/>
        <w:textAlignment w:val="auto"/>
        <w:rPr>
          <w:rFonts w:hint="eastAsia" w:hAnsi="宋体" w:cs="宋体"/>
          <w:b w:val="0"/>
          <w:bCs w:val="0"/>
          <w:sz w:val="28"/>
          <w:szCs w:val="28"/>
          <w:highlight w:val="none"/>
          <w:lang w:val="en-US" w:eastAsia="zh-CN"/>
        </w:rPr>
      </w:pPr>
      <w:r>
        <w:rPr>
          <w:rFonts w:hint="eastAsia" w:hAnsi="宋体" w:cs="宋体"/>
          <w:b w:val="0"/>
          <w:bCs w:val="0"/>
          <w:sz w:val="28"/>
          <w:szCs w:val="28"/>
          <w:highlight w:val="none"/>
          <w:lang w:val="en-US" w:eastAsia="zh-CN"/>
        </w:rPr>
        <w:t>按采购人需求完成检测内容、出具检测报告并完成相关设计配合，经采购人确认后一次性支付，采购人在收到</w:t>
      </w:r>
      <w:bookmarkStart w:id="0" w:name="OLE_LINK4"/>
      <w:r>
        <w:rPr>
          <w:rFonts w:hint="eastAsia" w:hAnsi="宋体" w:cs="宋体"/>
          <w:b w:val="0"/>
          <w:bCs w:val="0"/>
          <w:sz w:val="28"/>
          <w:szCs w:val="28"/>
          <w:highlight w:val="none"/>
          <w:lang w:val="en-US" w:eastAsia="zh-CN"/>
        </w:rPr>
        <w:t>成交供应</w:t>
      </w:r>
      <w:bookmarkEnd w:id="0"/>
      <w:r>
        <w:rPr>
          <w:rFonts w:hint="eastAsia" w:hAnsi="宋体" w:cs="宋体"/>
          <w:b w:val="0"/>
          <w:bCs w:val="0"/>
          <w:sz w:val="28"/>
          <w:szCs w:val="28"/>
          <w:highlight w:val="none"/>
          <w:lang w:val="en-US" w:eastAsia="zh-CN"/>
        </w:rPr>
        <w:t>商开具的完税正规发票后按流程完成付款。</w:t>
      </w:r>
    </w:p>
    <w:p w14:paraId="7A10B1D7">
      <w:pPr>
        <w:pStyle w:val="6"/>
        <w:keepNext/>
        <w:keepLines w:val="0"/>
        <w:pageBreakBefore w:val="0"/>
        <w:widowControl w:val="0"/>
        <w:kinsoku/>
        <w:wordWrap w:val="0"/>
        <w:overflowPunct/>
        <w:topLinePunct w:val="0"/>
        <w:bidi w:val="0"/>
        <w:adjustRightInd w:val="0"/>
        <w:snapToGrid w:val="0"/>
        <w:spacing w:after="0" w:afterAutospacing="0" w:line="500" w:lineRule="exact"/>
        <w:jc w:val="both"/>
        <w:textAlignment w:val="auto"/>
        <w:outlineLvl w:val="0"/>
        <w:rPr>
          <w:rFonts w:hint="eastAsia" w:ascii="宋体" w:hAnsi="宋体" w:eastAsia="宋体" w:cs="宋体"/>
          <w:b/>
          <w:color w:val="auto"/>
          <w:kern w:val="0"/>
          <w:sz w:val="28"/>
          <w:szCs w:val="28"/>
          <w:lang w:val="en-US" w:eastAsia="zh-CN" w:bidi="ar-SA"/>
        </w:rPr>
      </w:pPr>
      <w:r>
        <w:rPr>
          <w:rFonts w:hint="eastAsia" w:hAnsi="宋体" w:cs="宋体"/>
          <w:b/>
          <w:color w:val="auto"/>
          <w:kern w:val="0"/>
          <w:sz w:val="28"/>
          <w:szCs w:val="28"/>
          <w:lang w:val="en-US" w:eastAsia="zh-CN" w:bidi="ar-SA"/>
        </w:rPr>
        <w:t>四</w:t>
      </w:r>
      <w:r>
        <w:rPr>
          <w:rFonts w:hint="eastAsia" w:ascii="宋体" w:hAnsi="宋体" w:eastAsia="宋体" w:cs="宋体"/>
          <w:b/>
          <w:color w:val="auto"/>
          <w:kern w:val="0"/>
          <w:sz w:val="28"/>
          <w:szCs w:val="28"/>
          <w:lang w:val="en-US" w:eastAsia="zh-CN" w:bidi="ar-SA"/>
        </w:rPr>
        <w:t xml:space="preserve">、其他要求  </w:t>
      </w:r>
    </w:p>
    <w:p w14:paraId="2418B955">
      <w:pPr>
        <w:keepNext/>
        <w:keepLines w:val="0"/>
        <w:pageBreakBefore w:val="0"/>
        <w:widowControl w:val="0"/>
        <w:kinsoku/>
        <w:wordWrap w:val="0"/>
        <w:overflowPunct/>
        <w:topLinePunct w:val="0"/>
        <w:bidi w:val="0"/>
        <w:adjustRightInd w:val="0"/>
        <w:snapToGrid w:val="0"/>
        <w:spacing w:line="500" w:lineRule="exact"/>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1</w:t>
      </w:r>
      <w:r>
        <w:rPr>
          <w:rFonts w:hint="eastAsia" w:cs="Times New Roman"/>
          <w:sz w:val="28"/>
          <w:szCs w:val="28"/>
          <w:lang w:eastAsia="zh-CN"/>
        </w:rPr>
        <w:t>、</w:t>
      </w:r>
      <w:r>
        <w:rPr>
          <w:rFonts w:hint="eastAsia" w:ascii="Times New Roman" w:hAnsi="Times New Roman" w:eastAsia="宋体" w:cs="Times New Roman"/>
          <w:sz w:val="28"/>
          <w:szCs w:val="28"/>
        </w:rPr>
        <w:t>根据《关于印发《安徽省建设工程质量检测管理实施细则》的通知建质规 〔2024〕5 号》文要求，“省外检测机构进入本省承担检测业务的，应当向省住房城乡建设厅备案 ”。如省外检测机构成交，省外检测机构应先到安徽省住房城乡建设厅备案，取得备案证明后在铜陵市住房和城乡建设局质安处进行登记，接受监督管理（提供备案、登记证明材料）；省内检测机构直接到铜陵市住房和城乡建设局质安处进行登记，接受监督管理（提供登记证明材料）。</w:t>
      </w:r>
    </w:p>
    <w:p w14:paraId="75E4749B">
      <w:pPr>
        <w:keepNext/>
        <w:keepLines w:val="0"/>
        <w:pageBreakBefore w:val="0"/>
        <w:widowControl w:val="0"/>
        <w:kinsoku/>
        <w:wordWrap w:val="0"/>
        <w:overflowPunct/>
        <w:topLinePunct w:val="0"/>
        <w:bidi w:val="0"/>
        <w:adjustRightInd w:val="0"/>
        <w:snapToGrid w:val="0"/>
        <w:spacing w:line="500" w:lineRule="exact"/>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2</w:t>
      </w:r>
      <w:r>
        <w:rPr>
          <w:rFonts w:hint="eastAsia" w:cs="Times New Roman"/>
          <w:sz w:val="28"/>
          <w:szCs w:val="28"/>
          <w:lang w:eastAsia="zh-CN"/>
        </w:rPr>
        <w:t>、</w:t>
      </w:r>
      <w:r>
        <w:rPr>
          <w:rFonts w:hint="eastAsia" w:ascii="Times New Roman" w:hAnsi="Times New Roman" w:eastAsia="宋体" w:cs="Times New Roman"/>
          <w:sz w:val="28"/>
          <w:szCs w:val="28"/>
        </w:rPr>
        <w:t>项目组人员要求：</w:t>
      </w:r>
    </w:p>
    <w:p w14:paraId="1AB78DA6">
      <w:pPr>
        <w:keepNext/>
        <w:keepLines w:val="0"/>
        <w:pageBreakBefore w:val="0"/>
        <w:widowControl w:val="0"/>
        <w:kinsoku/>
        <w:wordWrap w:val="0"/>
        <w:overflowPunct/>
        <w:topLinePunct w:val="0"/>
        <w:bidi w:val="0"/>
        <w:adjustRightInd w:val="0"/>
        <w:snapToGrid w:val="0"/>
        <w:spacing w:line="500" w:lineRule="exact"/>
        <w:ind w:firstLine="560" w:firstLineChars="200"/>
        <w:textAlignment w:val="auto"/>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本项目要求项目负责人 1 名，须具有国家注册</w:t>
      </w:r>
      <w:r>
        <w:rPr>
          <w:rFonts w:hint="eastAsia" w:cs="Times New Roman"/>
          <w:sz w:val="28"/>
          <w:szCs w:val="28"/>
          <w:highlight w:val="none"/>
          <w:lang w:eastAsia="zh-CN"/>
        </w:rPr>
        <w:t>一</w:t>
      </w:r>
      <w:r>
        <w:rPr>
          <w:rFonts w:hint="eastAsia" w:ascii="Times New Roman" w:hAnsi="Times New Roman" w:eastAsia="宋体" w:cs="Times New Roman"/>
          <w:sz w:val="28"/>
          <w:szCs w:val="28"/>
          <w:highlight w:val="none"/>
        </w:rPr>
        <w:t>级</w:t>
      </w:r>
      <w:r>
        <w:rPr>
          <w:rFonts w:hint="eastAsia" w:cs="Times New Roman"/>
          <w:sz w:val="28"/>
          <w:szCs w:val="28"/>
          <w:highlight w:val="none"/>
          <w:lang w:eastAsia="zh-CN"/>
        </w:rPr>
        <w:t>及以上</w:t>
      </w:r>
      <w:r>
        <w:rPr>
          <w:rFonts w:hint="eastAsia" w:ascii="Times New Roman" w:hAnsi="Times New Roman" w:eastAsia="宋体" w:cs="Times New Roman"/>
          <w:sz w:val="28"/>
          <w:szCs w:val="28"/>
          <w:highlight w:val="none"/>
        </w:rPr>
        <w:t>结</w:t>
      </w:r>
      <w:r>
        <w:rPr>
          <w:rFonts w:hint="eastAsia" w:ascii="Times New Roman" w:hAnsi="Times New Roman" w:eastAsia="宋体" w:cs="Times New Roman"/>
          <w:sz w:val="28"/>
          <w:szCs w:val="28"/>
        </w:rPr>
        <w:t>构工程师且同时具备建设工程类高级及以上技术职称（响应文件中须提供项目负责人身份信息证明、相关证书资料以及近</w:t>
      </w:r>
      <w:r>
        <w:rPr>
          <w:rFonts w:hint="eastAsia" w:cs="Times New Roman"/>
          <w:sz w:val="28"/>
          <w:szCs w:val="28"/>
          <w:lang w:val="en-US" w:eastAsia="zh-CN"/>
        </w:rPr>
        <w:t>6</w:t>
      </w:r>
      <w:r>
        <w:rPr>
          <w:rFonts w:hint="eastAsia" w:ascii="Times New Roman" w:hAnsi="Times New Roman" w:eastAsia="宋体" w:cs="Times New Roman"/>
          <w:sz w:val="28"/>
          <w:szCs w:val="28"/>
        </w:rPr>
        <w:t>个月内任意 1个月社保证</w:t>
      </w:r>
      <w:r>
        <w:rPr>
          <w:rFonts w:hint="eastAsia" w:ascii="Times New Roman" w:hAnsi="Times New Roman" w:eastAsia="宋体" w:cs="Times New Roman"/>
          <w:sz w:val="28"/>
          <w:szCs w:val="28"/>
          <w:highlight w:val="none"/>
        </w:rPr>
        <w:t>明）</w:t>
      </w:r>
      <w:r>
        <w:rPr>
          <w:rFonts w:hint="eastAsia" w:ascii="Times New Roman" w:hAnsi="Times New Roman" w:eastAsia="宋体" w:cs="Times New Roman"/>
          <w:sz w:val="28"/>
          <w:szCs w:val="28"/>
        </w:rPr>
        <w:t>，项目负责人必须实际到场履约参与项目实施</w:t>
      </w:r>
      <w:r>
        <w:rPr>
          <w:rFonts w:hint="eastAsia" w:cs="Times New Roman"/>
          <w:sz w:val="28"/>
          <w:szCs w:val="28"/>
          <w:lang w:eastAsia="zh-CN"/>
        </w:rPr>
        <w:t>。</w:t>
      </w:r>
    </w:p>
    <w:p w14:paraId="15C9377B">
      <w:pPr>
        <w:keepNext/>
        <w:keepLines w:val="0"/>
        <w:pageBreakBefore w:val="0"/>
        <w:widowControl w:val="0"/>
        <w:kinsoku/>
        <w:wordWrap w:val="0"/>
        <w:overflowPunct/>
        <w:topLinePunct w:val="0"/>
        <w:bidi w:val="0"/>
        <w:adjustRightInd w:val="0"/>
        <w:snapToGrid w:val="0"/>
        <w:spacing w:line="500" w:lineRule="exact"/>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3</w:t>
      </w:r>
      <w:r>
        <w:rPr>
          <w:rFonts w:hint="eastAsia" w:cs="Times New Roman"/>
          <w:sz w:val="28"/>
          <w:szCs w:val="28"/>
          <w:lang w:eastAsia="zh-CN"/>
        </w:rPr>
        <w:t>、</w:t>
      </w:r>
      <w:r>
        <w:rPr>
          <w:rFonts w:hint="eastAsia" w:ascii="Times New Roman" w:hAnsi="Times New Roman" w:eastAsia="宋体" w:cs="Times New Roman"/>
          <w:sz w:val="28"/>
          <w:szCs w:val="28"/>
        </w:rPr>
        <w:t>责任义务：要求成交供应商公正、严谨、科学、高效地完成标的任务， 对于成交供应商违反国家相关规定或者弄虚作假出具不合法不合规的鉴定报告，采购人有权保留追究成交供应商法律责任的权力，造成的一切损失由成交 供应商承担。</w:t>
      </w:r>
    </w:p>
    <w:p w14:paraId="53A00DA8">
      <w:pPr>
        <w:keepNext/>
        <w:keepLines w:val="0"/>
        <w:pageBreakBefore w:val="0"/>
        <w:widowControl w:val="0"/>
        <w:kinsoku/>
        <w:wordWrap w:val="0"/>
        <w:overflowPunct/>
        <w:topLinePunct w:val="0"/>
        <w:bidi w:val="0"/>
        <w:adjustRightInd w:val="0"/>
        <w:snapToGrid w:val="0"/>
        <w:spacing w:line="500" w:lineRule="exact"/>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4</w:t>
      </w:r>
      <w:r>
        <w:rPr>
          <w:rFonts w:hint="eastAsia" w:cs="Times New Roman"/>
          <w:sz w:val="28"/>
          <w:szCs w:val="28"/>
          <w:lang w:eastAsia="zh-CN"/>
        </w:rPr>
        <w:t>、</w:t>
      </w:r>
      <w:r>
        <w:rPr>
          <w:rFonts w:hint="eastAsia" w:ascii="Times New Roman" w:hAnsi="Times New Roman" w:eastAsia="宋体" w:cs="Times New Roman"/>
          <w:sz w:val="28"/>
          <w:szCs w:val="28"/>
        </w:rPr>
        <w:t>成交供应商需保证本次安全性检测及鉴定的技术成果数据真实可靠，如在后期整改施工过程中发现疑问，成交供应商及时安排人员现场解释或复检。</w:t>
      </w:r>
    </w:p>
    <w:p w14:paraId="35693634">
      <w:pPr>
        <w:keepNext/>
        <w:keepLines w:val="0"/>
        <w:pageBreakBefore w:val="0"/>
        <w:widowControl w:val="0"/>
        <w:kinsoku/>
        <w:wordWrap w:val="0"/>
        <w:overflowPunct/>
        <w:topLinePunct w:val="0"/>
        <w:bidi w:val="0"/>
        <w:adjustRightInd w:val="0"/>
        <w:snapToGrid w:val="0"/>
        <w:spacing w:line="500" w:lineRule="exact"/>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5</w:t>
      </w:r>
      <w:r>
        <w:rPr>
          <w:rFonts w:hint="eastAsia" w:cs="Times New Roman"/>
          <w:sz w:val="28"/>
          <w:szCs w:val="28"/>
          <w:lang w:eastAsia="zh-CN"/>
        </w:rPr>
        <w:t>、</w:t>
      </w:r>
      <w:r>
        <w:rPr>
          <w:rFonts w:hint="eastAsia" w:ascii="Times New Roman" w:hAnsi="Times New Roman" w:eastAsia="宋体" w:cs="Times New Roman"/>
          <w:sz w:val="28"/>
          <w:szCs w:val="28"/>
        </w:rPr>
        <w:t>成交供应商按照现行国家和省、市、行业安全生产、文明施工有关规定要求和医院相关规定要求，办理相关手续，设置有关围挡、标志等，施工过程中发生的任何事故均由成交供应商承担完全责任，给采购人造成的损失，须进行赔偿。</w:t>
      </w:r>
    </w:p>
    <w:p w14:paraId="32B54E10">
      <w:pPr>
        <w:keepNext/>
        <w:keepLines w:val="0"/>
        <w:pageBreakBefore w:val="0"/>
        <w:widowControl w:val="0"/>
        <w:kinsoku/>
        <w:wordWrap w:val="0"/>
        <w:overflowPunct/>
        <w:topLinePunct w:val="0"/>
        <w:bidi w:val="0"/>
        <w:adjustRightInd w:val="0"/>
        <w:snapToGrid w:val="0"/>
        <w:spacing w:line="500" w:lineRule="exact"/>
        <w:ind w:firstLine="560" w:firstLineChars="200"/>
        <w:textAlignment w:val="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6</w:t>
      </w:r>
      <w:r>
        <w:rPr>
          <w:rFonts w:hint="eastAsia" w:cs="Times New Roman"/>
          <w:sz w:val="28"/>
          <w:szCs w:val="28"/>
          <w:lang w:eastAsia="zh-CN"/>
        </w:rPr>
        <w:t>、</w:t>
      </w:r>
      <w:r>
        <w:rPr>
          <w:rFonts w:hint="eastAsia" w:ascii="Times New Roman" w:hAnsi="Times New Roman" w:eastAsia="宋体" w:cs="Times New Roman"/>
          <w:sz w:val="28"/>
          <w:szCs w:val="28"/>
        </w:rPr>
        <w:t>检测期间不得影响采购人的正常运营秩序，如遇检测过程与采购人的运营、活动出现冲突等情况，成交供应商须服从采购人管理，成交供应商不得损坏污损医院其他设施，如有损坏，须原样修复或全额赔偿。</w:t>
      </w:r>
    </w:p>
    <w:p w14:paraId="0E05ADFE">
      <w:pPr>
        <w:keepNext/>
        <w:keepLines w:val="0"/>
        <w:pageBreakBefore w:val="0"/>
        <w:widowControl w:val="0"/>
        <w:kinsoku/>
        <w:wordWrap w:val="0"/>
        <w:overflowPunct/>
        <w:topLinePunct w:val="0"/>
        <w:bidi w:val="0"/>
        <w:adjustRightInd w:val="0"/>
        <w:snapToGrid w:val="0"/>
        <w:spacing w:line="500" w:lineRule="exact"/>
        <w:ind w:firstLine="560" w:firstLineChars="200"/>
        <w:textAlignment w:val="auto"/>
        <w:rPr>
          <w:rFonts w:hint="eastAsia" w:ascii="Times New Roman" w:hAnsi="Times New Roman" w:eastAsia="宋体" w:cs="Times New Roman"/>
          <w:sz w:val="28"/>
          <w:szCs w:val="28"/>
        </w:rPr>
      </w:pPr>
      <w:r>
        <w:rPr>
          <w:rFonts w:hint="eastAsia" w:cs="Times New Roman"/>
          <w:sz w:val="28"/>
          <w:szCs w:val="28"/>
          <w:lang w:val="en-US" w:eastAsia="zh-CN"/>
        </w:rPr>
        <w:t>7</w:t>
      </w:r>
      <w:r>
        <w:rPr>
          <w:rFonts w:hint="eastAsia" w:cs="Times New Roman"/>
          <w:sz w:val="28"/>
          <w:szCs w:val="28"/>
          <w:lang w:eastAsia="zh-CN"/>
        </w:rPr>
        <w:t>、</w:t>
      </w:r>
      <w:r>
        <w:rPr>
          <w:rFonts w:hint="eastAsia" w:ascii="Times New Roman" w:hAnsi="Times New Roman" w:eastAsia="宋体" w:cs="Times New Roman"/>
          <w:sz w:val="28"/>
          <w:szCs w:val="28"/>
        </w:rPr>
        <w:t>提供一年的跟踪技术服务（服务期从正式检测鉴定报告最终载明的日期起算）。</w:t>
      </w:r>
    </w:p>
    <w:p w14:paraId="0391A582">
      <w:pPr>
        <w:keepNext/>
        <w:keepLines w:val="0"/>
        <w:pageBreakBefore w:val="0"/>
        <w:widowControl w:val="0"/>
        <w:kinsoku/>
        <w:wordWrap w:val="0"/>
        <w:overflowPunct/>
        <w:topLinePunct w:val="0"/>
        <w:bidi w:val="0"/>
        <w:textAlignment w:val="auto"/>
      </w:pP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C24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99"/>
    <w:pPr>
      <w:spacing w:line="400" w:lineRule="atLeast"/>
      <w:ind w:firstLine="426"/>
    </w:pPr>
    <w:rPr>
      <w:rFonts w:ascii="Times New Roman" w:hAnsi="Times New Roman"/>
      <w:sz w:val="24"/>
      <w:szCs w:val="20"/>
    </w:rPr>
  </w:style>
  <w:style w:type="paragraph" w:styleId="3">
    <w:name w:val="Body Text"/>
    <w:basedOn w:val="1"/>
    <w:qFormat/>
    <w:uiPriority w:val="0"/>
  </w:style>
  <w:style w:type="paragraph" w:customStyle="1" w:styleId="6">
    <w:name w:val="Default"/>
    <w:autoRedefine/>
    <w:qFormat/>
    <w:uiPriority w:val="0"/>
    <w:pPr>
      <w:widowControl w:val="0"/>
      <w:autoSpaceDE w:val="0"/>
      <w:autoSpaceDN w:val="0"/>
      <w:adjustRightInd w:val="0"/>
      <w:spacing w:after="100" w:afterAutospacing="1" w:line="480" w:lineRule="exact"/>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2025-08-15T06:14:38Z</dcterms:created>
  <dc:creator>Administrator</dc:creator>
  <cp:lastModifiedBy>小黑妞i</cp:lastModifiedBy>
  <dcterms:modified xsi:type="dcterms:W3CDTF">2025-08-15T06:16:20Z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eyJoZGlkIjoiNzkwNTY5ZjE3NTRkNWZiZDE4MjRlODAzODg2OTc5YzkiLCJ1c2VySWQiOiI0Njg4MTg5MTcifQ==</vt:lpwstr>
  </property>
  <property fmtid="{D5CDD505-2E9C-101B-9397-08002B2CF9AE}" pid="4" name="ICV">
    <vt:lpwstr>02DAB1B361B64C459155C1252EB78015_12</vt:lpwstr>
  </property>
</Properties>
</file>