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F2DB7E">
      <w:pPr>
        <w:rPr>
          <w:rFonts w:hint="default" w:eastAsiaTheme="minorEastAsia"/>
          <w:b/>
          <w:bCs/>
          <w:sz w:val="28"/>
          <w:szCs w:val="28"/>
          <w:lang w:val="en-US" w:eastAsia="zh-CN"/>
        </w:rPr>
      </w:pPr>
      <w:r>
        <w:rPr>
          <w:rFonts w:hint="eastAsia"/>
          <w:b/>
          <w:bCs/>
          <w:sz w:val="28"/>
          <w:szCs w:val="28"/>
        </w:rPr>
        <w:t>手术动力系统</w:t>
      </w:r>
      <w:r>
        <w:rPr>
          <w:rFonts w:hint="eastAsia"/>
          <w:b/>
          <w:bCs/>
          <w:sz w:val="28"/>
          <w:szCs w:val="28"/>
          <w:lang w:val="en-US" w:eastAsia="zh-CN"/>
        </w:rPr>
        <w:t>参数</w:t>
      </w:r>
    </w:p>
    <w:p w14:paraId="5EDE2FB9">
      <w:pPr>
        <w:spacing w:line="560" w:lineRule="exact"/>
        <w:rPr>
          <w:rFonts w:hint="eastAsia" w:asciiTheme="minorEastAsia" w:hAnsiTheme="minorEastAsia"/>
          <w:sz w:val="24"/>
        </w:rPr>
      </w:pPr>
      <w:r>
        <w:rPr>
          <w:rFonts w:hint="eastAsia" w:asciiTheme="minorEastAsia" w:hAnsiTheme="minorEastAsia"/>
          <w:sz w:val="24"/>
        </w:rPr>
        <w:t>一</w:t>
      </w:r>
      <w:r>
        <w:rPr>
          <w:rFonts w:hint="eastAsia" w:cs="宋体" w:asciiTheme="minorEastAsia" w:hAnsiTheme="minorEastAsia"/>
          <w:sz w:val="24"/>
        </w:rPr>
        <w:t>、适用范围：适用于外科或骨科开放手术、椎间孔镜、显微镜下微创手术等，UBE手术等对骨骼的钻孔、铣削、锯切和磨削处理。可用于微创脊柱外科手术中的脊柱骨组织和开放脊柱手术中骨组织的磨削处理。</w:t>
      </w:r>
    </w:p>
    <w:p w14:paraId="557F68E7">
      <w:pPr>
        <w:spacing w:line="560" w:lineRule="exact"/>
        <w:rPr>
          <w:rFonts w:hint="eastAsia" w:cs="宋体" w:asciiTheme="minorEastAsia" w:hAnsiTheme="minorEastAsia"/>
          <w:sz w:val="24"/>
        </w:rPr>
      </w:pPr>
      <w:r>
        <w:rPr>
          <w:rFonts w:hint="eastAsia" w:cs="仿宋" w:asciiTheme="minorEastAsia" w:hAnsiTheme="minorEastAsia"/>
          <w:sz w:val="24"/>
        </w:rPr>
        <w:t>二、主机微电脑控制系统，能智能识别接入手柄、脚踏并自动设定最佳参数；具备连接故障诊断功能，液晶屏显示；脚踏具备无级调速功能、IPX8防水等级；</w:t>
      </w:r>
    </w:p>
    <w:p w14:paraId="13E8471A">
      <w:pPr>
        <w:spacing w:line="560" w:lineRule="exact"/>
        <w:rPr>
          <w:rFonts w:hint="eastAsia" w:cs="仿宋" w:asciiTheme="minorEastAsia" w:hAnsiTheme="minorEastAsia"/>
          <w:sz w:val="24"/>
        </w:rPr>
      </w:pPr>
      <w:r>
        <w:rPr>
          <w:rFonts w:hint="eastAsia" w:cs="仿宋" w:asciiTheme="minorEastAsia" w:hAnsiTheme="minorEastAsia"/>
          <w:sz w:val="24"/>
        </w:rPr>
        <w:t>三、手柄电机要求转速60000 r/min，且手柄电机以及线缆符合高温灭菌消毒规范，可使用高温快消；</w:t>
      </w:r>
    </w:p>
    <w:p w14:paraId="50FC7A79">
      <w:pPr>
        <w:spacing w:line="560" w:lineRule="exact"/>
        <w:rPr>
          <w:rFonts w:hint="eastAsia" w:cs="仿宋" w:asciiTheme="minorEastAsia" w:hAnsiTheme="minorEastAsia"/>
          <w:sz w:val="24"/>
        </w:rPr>
      </w:pPr>
      <w:r>
        <w:rPr>
          <w:rFonts w:hint="eastAsia" w:cs="仿宋" w:asciiTheme="minorEastAsia" w:hAnsiTheme="minorEastAsia"/>
          <w:sz w:val="24"/>
        </w:rPr>
        <w:t>四、高速磨钻手柄需具备内注水冷冷却功能，手柄电机转速≥60000r/min（提供证明材料）；</w:t>
      </w:r>
    </w:p>
    <w:p w14:paraId="00F35F7C">
      <w:pPr>
        <w:spacing w:line="560" w:lineRule="exact"/>
        <w:rPr>
          <w:rFonts w:hint="eastAsia" w:cs="仿宋" w:asciiTheme="minorEastAsia" w:hAnsiTheme="minorEastAsia"/>
          <w:sz w:val="24"/>
        </w:rPr>
      </w:pPr>
      <w:r>
        <w:rPr>
          <w:rFonts w:hint="eastAsia" w:cs="仿宋" w:asciiTheme="minorEastAsia" w:hAnsiTheme="minorEastAsia"/>
          <w:sz w:val="24"/>
        </w:rPr>
        <w:t>五、磨钻头与刀杆为一个整体的设计结构，最高工作转速≥60000r/min（提供证明材料）；</w:t>
      </w:r>
    </w:p>
    <w:p w14:paraId="13A2BE43">
      <w:pPr>
        <w:spacing w:line="560" w:lineRule="exact"/>
        <w:rPr>
          <w:rFonts w:hint="eastAsia" w:cs="仿宋" w:asciiTheme="minorEastAsia" w:hAnsiTheme="minorEastAsia"/>
          <w:sz w:val="24"/>
        </w:rPr>
      </w:pPr>
      <w:r>
        <w:rPr>
          <w:rFonts w:hint="eastAsia" w:cs="仿宋" w:asciiTheme="minorEastAsia" w:hAnsiTheme="minorEastAsia"/>
          <w:sz w:val="24"/>
          <w:lang w:val="en-US" w:eastAsia="zh-CN"/>
        </w:rPr>
        <w:t>*</w:t>
      </w:r>
      <w:r>
        <w:rPr>
          <w:rFonts w:hint="eastAsia" w:cs="仿宋" w:asciiTheme="minorEastAsia" w:hAnsiTheme="minorEastAsia"/>
          <w:sz w:val="24"/>
        </w:rPr>
        <w:t>六、需具备折弯保护鞘金刚砂磨钻头功能，用以UBE手术中对侧减压，磨钻头前端具备折弯结构，最高工作转速60000r/min；</w:t>
      </w:r>
    </w:p>
    <w:p w14:paraId="6569DC3E">
      <w:pPr>
        <w:spacing w:line="560" w:lineRule="exact"/>
        <w:rPr>
          <w:rFonts w:hint="eastAsia" w:cs="仿宋" w:asciiTheme="minorEastAsia" w:hAnsiTheme="minorEastAsia"/>
          <w:sz w:val="24"/>
        </w:rPr>
      </w:pPr>
      <w:r>
        <w:rPr>
          <w:rFonts w:hint="eastAsia" w:cs="仿宋" w:asciiTheme="minorEastAsia" w:hAnsiTheme="minorEastAsia"/>
          <w:sz w:val="24"/>
        </w:rPr>
        <w:t>七、需具备单开门手术中开门轴锥形金刚砂磨钻头功能，工作转速10000-120000r/min;</w:t>
      </w:r>
    </w:p>
    <w:p w14:paraId="29331BF1">
      <w:pPr>
        <w:spacing w:line="560" w:lineRule="exact"/>
        <w:rPr>
          <w:rFonts w:hint="eastAsia" w:cs="仿宋" w:asciiTheme="minorEastAsia" w:hAnsiTheme="minorEastAsia"/>
          <w:sz w:val="24"/>
        </w:rPr>
      </w:pPr>
      <w:r>
        <w:rPr>
          <w:rFonts w:hint="eastAsia" w:cs="仿宋" w:asciiTheme="minorEastAsia" w:hAnsiTheme="minorEastAsia"/>
          <w:sz w:val="24"/>
          <w:lang w:val="en-US" w:eastAsia="zh-CN"/>
        </w:rPr>
        <w:t>*</w:t>
      </w:r>
      <w:r>
        <w:rPr>
          <w:rFonts w:hint="eastAsia" w:cs="仿宋" w:asciiTheme="minorEastAsia" w:hAnsiTheme="minorEastAsia"/>
          <w:sz w:val="24"/>
        </w:rPr>
        <w:t>八、需具备安全磨削的往复式磨钻功能，可配备柱形、半柱形切削刃磨钻头，往复式磨削，最高工作转速60000r/min（提供证明材料）；</w:t>
      </w:r>
    </w:p>
    <w:p w14:paraId="28C3AD71">
      <w:pPr>
        <w:spacing w:line="560" w:lineRule="exact"/>
        <w:rPr>
          <w:rFonts w:hint="eastAsia" w:cs="仿宋" w:asciiTheme="minorEastAsia" w:hAnsiTheme="minorEastAsia"/>
          <w:sz w:val="24"/>
        </w:rPr>
      </w:pPr>
      <w:r>
        <w:rPr>
          <w:rFonts w:hint="eastAsia" w:cs="仿宋" w:asciiTheme="minorEastAsia" w:hAnsiTheme="minorEastAsia"/>
          <w:sz w:val="24"/>
          <w:lang w:val="en-US" w:eastAsia="zh-CN"/>
        </w:rPr>
        <w:t>*</w:t>
      </w:r>
      <w:bookmarkStart w:id="0" w:name="_GoBack"/>
      <w:bookmarkEnd w:id="0"/>
      <w:r>
        <w:rPr>
          <w:rFonts w:hint="eastAsia" w:cs="仿宋" w:asciiTheme="minorEastAsia" w:hAnsiTheme="minorEastAsia"/>
          <w:sz w:val="24"/>
        </w:rPr>
        <w:t>九、具备往复骨刀功能，片状刀头、环形状骨刀功能，往复运动截骨并保留骨质，刀头齿部长度≥5mm；</w:t>
      </w:r>
    </w:p>
    <w:p w14:paraId="75E18710">
      <w:pPr>
        <w:spacing w:line="560" w:lineRule="exact"/>
        <w:rPr>
          <w:rFonts w:hint="eastAsia" w:cs="仿宋" w:asciiTheme="minorEastAsia" w:hAnsiTheme="minorEastAsia"/>
          <w:sz w:val="24"/>
        </w:rPr>
      </w:pPr>
      <w:r>
        <w:rPr>
          <w:rFonts w:hint="eastAsia" w:cs="仿宋" w:asciiTheme="minorEastAsia" w:hAnsiTheme="minorEastAsia"/>
          <w:sz w:val="24"/>
        </w:rPr>
        <w:t>十、具备备往复摆刀功能，齿部有效长度≥5mm；</w:t>
      </w:r>
    </w:p>
    <w:p w14:paraId="680767CC">
      <w:pPr>
        <w:spacing w:line="560" w:lineRule="exact"/>
        <w:rPr>
          <w:rFonts w:hint="eastAsia" w:cs="仿宋" w:asciiTheme="minorEastAsia" w:hAnsiTheme="minorEastAsia"/>
          <w:sz w:val="24"/>
        </w:rPr>
      </w:pPr>
      <w:r>
        <w:rPr>
          <w:rFonts w:hint="eastAsia" w:cs="仿宋" w:asciiTheme="minorEastAsia" w:hAnsiTheme="minorEastAsia"/>
          <w:sz w:val="24"/>
        </w:rPr>
        <w:t>十一、具备电动终板刨功能。</w:t>
      </w:r>
    </w:p>
    <w:p w14:paraId="3C8AD6B3">
      <w:pPr>
        <w:spacing w:line="560" w:lineRule="exact"/>
        <w:rPr>
          <w:rFonts w:hint="eastAsia" w:asciiTheme="minorEastAsia" w:hAnsiTheme="minorEastAsia"/>
          <w:sz w:val="24"/>
        </w:rPr>
      </w:pPr>
      <w:r>
        <w:rPr>
          <w:rFonts w:hint="eastAsia" w:asciiTheme="minorEastAsia" w:hAnsiTheme="minorEastAsia"/>
          <w:sz w:val="24"/>
        </w:rPr>
        <w:t>十二、具备椎间孔镜及后路内镜，UBE等不同长度的不同刀头转接磨头。</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25D6"/>
    <w:rsid w:val="0012101A"/>
    <w:rsid w:val="001C1D6C"/>
    <w:rsid w:val="002D1866"/>
    <w:rsid w:val="002E754A"/>
    <w:rsid w:val="0045249B"/>
    <w:rsid w:val="00521002"/>
    <w:rsid w:val="005A0CC6"/>
    <w:rsid w:val="00883E54"/>
    <w:rsid w:val="00A425D6"/>
    <w:rsid w:val="00AE5428"/>
    <w:rsid w:val="00B854F9"/>
    <w:rsid w:val="00CD57B4"/>
    <w:rsid w:val="24AA6B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0" w:line="240" w:lineRule="auto"/>
      <w:jc w:val="both"/>
    </w:pPr>
    <w:rPr>
      <w:rFonts w:asciiTheme="minorHAnsi" w:hAnsiTheme="minorHAnsi" w:eastAsiaTheme="minorEastAsia" w:cstheme="minorBidi"/>
      <w:kern w:val="2"/>
      <w:sz w:val="21"/>
      <w:szCs w:val="24"/>
      <w:lang w:val="en-US" w:eastAsia="zh-CN" w:bidi="ar-SA"/>
      <w14:ligatures w14:val="none"/>
    </w:rPr>
  </w:style>
  <w:style w:type="paragraph" w:styleId="2">
    <w:name w:val="heading 1"/>
    <w:basedOn w:val="1"/>
    <w:next w:val="1"/>
    <w:link w:val="17"/>
    <w:qFormat/>
    <w:uiPriority w:val="9"/>
    <w:pPr>
      <w:keepNext/>
      <w:keepLines/>
      <w:spacing w:before="480" w:after="80" w:line="278" w:lineRule="auto"/>
      <w:jc w:val="left"/>
      <w:outlineLvl w:val="0"/>
    </w:pPr>
    <w:rPr>
      <w:rFonts w:asciiTheme="majorHAnsi" w:hAnsiTheme="majorHAnsi" w:eastAsiaTheme="majorEastAsia" w:cstheme="majorBidi"/>
      <w:color w:val="2F5597" w:themeColor="accent1" w:themeShade="BF"/>
      <w:sz w:val="48"/>
      <w:szCs w:val="48"/>
      <w14:ligatures w14:val="standardContextual"/>
    </w:rPr>
  </w:style>
  <w:style w:type="paragraph" w:styleId="3">
    <w:name w:val="heading 2"/>
    <w:basedOn w:val="1"/>
    <w:next w:val="1"/>
    <w:link w:val="18"/>
    <w:semiHidden/>
    <w:unhideWhenUsed/>
    <w:qFormat/>
    <w:uiPriority w:val="9"/>
    <w:pPr>
      <w:keepNext/>
      <w:keepLines/>
      <w:spacing w:before="160" w:after="80" w:line="278" w:lineRule="auto"/>
      <w:jc w:val="left"/>
      <w:outlineLvl w:val="1"/>
    </w:pPr>
    <w:rPr>
      <w:rFonts w:asciiTheme="majorHAnsi" w:hAnsiTheme="majorHAnsi" w:eastAsiaTheme="majorEastAsia" w:cstheme="majorBidi"/>
      <w:color w:val="2F5597" w:themeColor="accent1" w:themeShade="BF"/>
      <w:sz w:val="40"/>
      <w:szCs w:val="40"/>
      <w14:ligatures w14:val="standardContextual"/>
    </w:rPr>
  </w:style>
  <w:style w:type="paragraph" w:styleId="4">
    <w:name w:val="heading 3"/>
    <w:basedOn w:val="1"/>
    <w:next w:val="1"/>
    <w:link w:val="19"/>
    <w:semiHidden/>
    <w:unhideWhenUsed/>
    <w:qFormat/>
    <w:uiPriority w:val="9"/>
    <w:pPr>
      <w:keepNext/>
      <w:keepLines/>
      <w:spacing w:before="160" w:after="80" w:line="278" w:lineRule="auto"/>
      <w:jc w:val="left"/>
      <w:outlineLvl w:val="2"/>
    </w:pPr>
    <w:rPr>
      <w:rFonts w:asciiTheme="majorHAnsi" w:hAnsiTheme="majorHAnsi" w:eastAsiaTheme="majorEastAsia" w:cstheme="majorBidi"/>
      <w:color w:val="2F5597" w:themeColor="accent1" w:themeShade="BF"/>
      <w:sz w:val="32"/>
      <w:szCs w:val="32"/>
      <w14:ligatures w14:val="standardContextual"/>
    </w:rPr>
  </w:style>
  <w:style w:type="paragraph" w:styleId="5">
    <w:name w:val="heading 4"/>
    <w:basedOn w:val="1"/>
    <w:next w:val="1"/>
    <w:link w:val="20"/>
    <w:semiHidden/>
    <w:unhideWhenUsed/>
    <w:qFormat/>
    <w:uiPriority w:val="9"/>
    <w:pPr>
      <w:keepNext/>
      <w:keepLines/>
      <w:spacing w:before="80" w:after="40" w:line="278" w:lineRule="auto"/>
      <w:jc w:val="left"/>
      <w:outlineLvl w:val="3"/>
    </w:pPr>
    <w:rPr>
      <w:rFonts w:cstheme="majorBidi"/>
      <w:color w:val="2F5597" w:themeColor="accent1" w:themeShade="BF"/>
      <w:sz w:val="28"/>
      <w:szCs w:val="28"/>
      <w14:ligatures w14:val="standardContextual"/>
    </w:rPr>
  </w:style>
  <w:style w:type="paragraph" w:styleId="6">
    <w:name w:val="heading 5"/>
    <w:basedOn w:val="1"/>
    <w:next w:val="1"/>
    <w:link w:val="21"/>
    <w:semiHidden/>
    <w:unhideWhenUsed/>
    <w:qFormat/>
    <w:uiPriority w:val="9"/>
    <w:pPr>
      <w:keepNext/>
      <w:keepLines/>
      <w:spacing w:before="80" w:after="40" w:line="278" w:lineRule="auto"/>
      <w:jc w:val="left"/>
      <w:outlineLvl w:val="4"/>
    </w:pPr>
    <w:rPr>
      <w:rFonts w:cstheme="majorBidi"/>
      <w:color w:val="2F5597" w:themeColor="accent1" w:themeShade="BF"/>
      <w:sz w:val="24"/>
      <w14:ligatures w14:val="standardContextual"/>
    </w:rPr>
  </w:style>
  <w:style w:type="paragraph" w:styleId="7">
    <w:name w:val="heading 6"/>
    <w:basedOn w:val="1"/>
    <w:next w:val="1"/>
    <w:link w:val="22"/>
    <w:semiHidden/>
    <w:unhideWhenUsed/>
    <w:qFormat/>
    <w:uiPriority w:val="9"/>
    <w:pPr>
      <w:keepNext/>
      <w:keepLines/>
      <w:spacing w:before="40" w:line="278" w:lineRule="auto"/>
      <w:jc w:val="left"/>
      <w:outlineLvl w:val="5"/>
    </w:pPr>
    <w:rPr>
      <w:rFonts w:cstheme="majorBidi"/>
      <w:b/>
      <w:bCs/>
      <w:color w:val="2F5597" w:themeColor="accent1" w:themeShade="BF"/>
      <w:sz w:val="22"/>
      <w14:ligatures w14:val="standardContextual"/>
    </w:rPr>
  </w:style>
  <w:style w:type="paragraph" w:styleId="8">
    <w:name w:val="heading 7"/>
    <w:basedOn w:val="1"/>
    <w:next w:val="1"/>
    <w:link w:val="23"/>
    <w:semiHidden/>
    <w:unhideWhenUsed/>
    <w:qFormat/>
    <w:uiPriority w:val="9"/>
    <w:pPr>
      <w:keepNext/>
      <w:keepLines/>
      <w:spacing w:before="40" w:line="278" w:lineRule="auto"/>
      <w:jc w:val="left"/>
      <w:outlineLvl w:val="6"/>
    </w:pPr>
    <w:rPr>
      <w:rFonts w:cstheme="majorBidi"/>
      <w:b/>
      <w:bCs/>
      <w:color w:val="595959" w:themeColor="text1" w:themeTint="A6"/>
      <w:sz w:val="22"/>
      <w14:textFill>
        <w14:solidFill>
          <w14:schemeClr w14:val="tx1">
            <w14:lumMod w14:val="65000"/>
            <w14:lumOff w14:val="35000"/>
          </w14:schemeClr>
        </w14:solidFill>
      </w14:textFill>
      <w14:ligatures w14:val="standardContextual"/>
    </w:rPr>
  </w:style>
  <w:style w:type="paragraph" w:styleId="9">
    <w:name w:val="heading 8"/>
    <w:basedOn w:val="1"/>
    <w:next w:val="1"/>
    <w:link w:val="24"/>
    <w:semiHidden/>
    <w:unhideWhenUsed/>
    <w:qFormat/>
    <w:uiPriority w:val="9"/>
    <w:pPr>
      <w:keepNext/>
      <w:keepLines/>
      <w:spacing w:line="278" w:lineRule="auto"/>
      <w:jc w:val="left"/>
      <w:outlineLvl w:val="7"/>
    </w:pPr>
    <w:rPr>
      <w:rFonts w:cstheme="majorBidi"/>
      <w:color w:val="595959" w:themeColor="text1" w:themeTint="A6"/>
      <w:sz w:val="22"/>
      <w14:textFill>
        <w14:solidFill>
          <w14:schemeClr w14:val="tx1">
            <w14:lumMod w14:val="65000"/>
            <w14:lumOff w14:val="35000"/>
          </w14:schemeClr>
        </w14:solidFill>
      </w14:textFill>
      <w14:ligatures w14:val="standardContextual"/>
    </w:rPr>
  </w:style>
  <w:style w:type="paragraph" w:styleId="10">
    <w:name w:val="heading 9"/>
    <w:basedOn w:val="1"/>
    <w:next w:val="1"/>
    <w:link w:val="25"/>
    <w:semiHidden/>
    <w:unhideWhenUsed/>
    <w:qFormat/>
    <w:uiPriority w:val="9"/>
    <w:pPr>
      <w:keepNext/>
      <w:keepLines/>
      <w:spacing w:line="278" w:lineRule="auto"/>
      <w:jc w:val="left"/>
      <w:outlineLvl w:val="8"/>
    </w:pPr>
    <w:rPr>
      <w:rFonts w:eastAsiaTheme="majorEastAsia" w:cstheme="majorBidi"/>
      <w:color w:val="595959" w:themeColor="text1" w:themeTint="A6"/>
      <w:sz w:val="22"/>
      <w14:textFill>
        <w14:solidFill>
          <w14:schemeClr w14:val="tx1">
            <w14:lumMod w14:val="65000"/>
            <w14:lumOff w14:val="35000"/>
          </w14:schemeClr>
        </w14:solidFill>
      </w14:textFill>
      <w14:ligatures w14:val="standardContextual"/>
    </w:rPr>
  </w:style>
  <w:style w:type="character" w:default="1" w:styleId="16">
    <w:name w:val="Default Paragraph Font"/>
    <w:semiHidden/>
    <w:unhideWhenUsed/>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11">
    <w:name w:val="footer"/>
    <w:basedOn w:val="1"/>
    <w:link w:val="36"/>
    <w:unhideWhenUsed/>
    <w:qFormat/>
    <w:uiPriority w:val="99"/>
    <w:pPr>
      <w:tabs>
        <w:tab w:val="center" w:pos="4153"/>
        <w:tab w:val="right" w:pos="8306"/>
      </w:tabs>
      <w:snapToGrid w:val="0"/>
      <w:spacing w:after="160"/>
      <w:jc w:val="left"/>
    </w:pPr>
    <w:rPr>
      <w:sz w:val="18"/>
      <w:szCs w:val="18"/>
      <w14:ligatures w14:val="standardContextual"/>
    </w:rPr>
  </w:style>
  <w:style w:type="paragraph" w:styleId="12">
    <w:name w:val="header"/>
    <w:basedOn w:val="1"/>
    <w:link w:val="35"/>
    <w:unhideWhenUsed/>
    <w:qFormat/>
    <w:uiPriority w:val="99"/>
    <w:pPr>
      <w:tabs>
        <w:tab w:val="center" w:pos="4153"/>
        <w:tab w:val="right" w:pos="8306"/>
      </w:tabs>
      <w:snapToGrid w:val="0"/>
      <w:spacing w:after="160"/>
      <w:jc w:val="center"/>
    </w:pPr>
    <w:rPr>
      <w:sz w:val="18"/>
      <w:szCs w:val="18"/>
      <w14:ligatures w14:val="standardContextual"/>
    </w:rPr>
  </w:style>
  <w:style w:type="paragraph" w:styleId="13">
    <w:name w:val="Subtitle"/>
    <w:basedOn w:val="1"/>
    <w:next w:val="1"/>
    <w:link w:val="27"/>
    <w:qFormat/>
    <w:uiPriority w:val="11"/>
    <w:pPr>
      <w:spacing w:after="160" w:line="278" w:lineRule="auto"/>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14:ligatures w14:val="standardContextual"/>
    </w:rPr>
  </w:style>
  <w:style w:type="paragraph" w:styleId="14">
    <w:name w:val="Title"/>
    <w:basedOn w:val="1"/>
    <w:next w:val="1"/>
    <w:link w:val="26"/>
    <w:qFormat/>
    <w:uiPriority w:val="10"/>
    <w:pPr>
      <w:spacing w:after="80"/>
      <w:contextualSpacing/>
      <w:jc w:val="center"/>
    </w:pPr>
    <w:rPr>
      <w:rFonts w:asciiTheme="majorHAnsi" w:hAnsiTheme="majorHAnsi" w:eastAsiaTheme="majorEastAsia" w:cstheme="majorBidi"/>
      <w:spacing w:val="-10"/>
      <w:kern w:val="28"/>
      <w:sz w:val="56"/>
      <w:szCs w:val="56"/>
      <w14:ligatures w14:val="standardContextual"/>
    </w:rPr>
  </w:style>
  <w:style w:type="character" w:customStyle="1" w:styleId="17">
    <w:name w:val="标题 1 字符"/>
    <w:basedOn w:val="16"/>
    <w:link w:val="2"/>
    <w:qFormat/>
    <w:uiPriority w:val="9"/>
    <w:rPr>
      <w:rFonts w:asciiTheme="majorHAnsi" w:hAnsiTheme="majorHAnsi" w:eastAsiaTheme="majorEastAsia" w:cstheme="majorBidi"/>
      <w:color w:val="2F5597" w:themeColor="accent1" w:themeShade="BF"/>
      <w:sz w:val="48"/>
      <w:szCs w:val="48"/>
    </w:rPr>
  </w:style>
  <w:style w:type="character" w:customStyle="1" w:styleId="18">
    <w:name w:val="标题 2 字符"/>
    <w:basedOn w:val="16"/>
    <w:link w:val="3"/>
    <w:semiHidden/>
    <w:qFormat/>
    <w:uiPriority w:val="9"/>
    <w:rPr>
      <w:rFonts w:asciiTheme="majorHAnsi" w:hAnsiTheme="majorHAnsi" w:eastAsiaTheme="majorEastAsia" w:cstheme="majorBidi"/>
      <w:color w:val="2F5597" w:themeColor="accent1" w:themeShade="BF"/>
      <w:sz w:val="40"/>
      <w:szCs w:val="40"/>
    </w:rPr>
  </w:style>
  <w:style w:type="character" w:customStyle="1" w:styleId="19">
    <w:name w:val="标题 3 字符"/>
    <w:basedOn w:val="16"/>
    <w:link w:val="4"/>
    <w:semiHidden/>
    <w:qFormat/>
    <w:uiPriority w:val="9"/>
    <w:rPr>
      <w:rFonts w:asciiTheme="majorHAnsi" w:hAnsiTheme="majorHAnsi" w:eastAsiaTheme="majorEastAsia" w:cstheme="majorBidi"/>
      <w:color w:val="2F5597" w:themeColor="accent1" w:themeShade="BF"/>
      <w:sz w:val="32"/>
      <w:szCs w:val="32"/>
    </w:rPr>
  </w:style>
  <w:style w:type="character" w:customStyle="1" w:styleId="20">
    <w:name w:val="标题 4 字符"/>
    <w:basedOn w:val="16"/>
    <w:link w:val="5"/>
    <w:semiHidden/>
    <w:qFormat/>
    <w:uiPriority w:val="9"/>
    <w:rPr>
      <w:rFonts w:cstheme="majorBidi"/>
      <w:color w:val="2F5597" w:themeColor="accent1" w:themeShade="BF"/>
      <w:sz w:val="28"/>
      <w:szCs w:val="28"/>
    </w:rPr>
  </w:style>
  <w:style w:type="character" w:customStyle="1" w:styleId="21">
    <w:name w:val="标题 5 字符"/>
    <w:basedOn w:val="16"/>
    <w:link w:val="6"/>
    <w:semiHidden/>
    <w:qFormat/>
    <w:uiPriority w:val="9"/>
    <w:rPr>
      <w:rFonts w:cstheme="majorBidi"/>
      <w:color w:val="2F5597" w:themeColor="accent1" w:themeShade="BF"/>
      <w:sz w:val="24"/>
    </w:rPr>
  </w:style>
  <w:style w:type="character" w:customStyle="1" w:styleId="22">
    <w:name w:val="标题 6 字符"/>
    <w:basedOn w:val="16"/>
    <w:link w:val="7"/>
    <w:semiHidden/>
    <w:qFormat/>
    <w:uiPriority w:val="9"/>
    <w:rPr>
      <w:rFonts w:cstheme="majorBidi"/>
      <w:b/>
      <w:bCs/>
      <w:color w:val="2F5597" w:themeColor="accent1" w:themeShade="BF"/>
    </w:rPr>
  </w:style>
  <w:style w:type="character" w:customStyle="1" w:styleId="23">
    <w:name w:val="标题 7 字符"/>
    <w:basedOn w:val="16"/>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4">
    <w:name w:val="标题 8 字符"/>
    <w:basedOn w:val="16"/>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5">
    <w:name w:val="标题 9 字符"/>
    <w:basedOn w:val="16"/>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6">
    <w:name w:val="标题 字符"/>
    <w:basedOn w:val="16"/>
    <w:link w:val="14"/>
    <w:qFormat/>
    <w:uiPriority w:val="10"/>
    <w:rPr>
      <w:rFonts w:asciiTheme="majorHAnsi" w:hAnsiTheme="majorHAnsi" w:eastAsiaTheme="majorEastAsia" w:cstheme="majorBidi"/>
      <w:spacing w:val="-10"/>
      <w:kern w:val="28"/>
      <w:sz w:val="56"/>
      <w:szCs w:val="56"/>
    </w:rPr>
  </w:style>
  <w:style w:type="character" w:customStyle="1" w:styleId="27">
    <w:name w:val="副标题 字符"/>
    <w:basedOn w:val="16"/>
    <w:link w:val="13"/>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8">
    <w:name w:val="Quote"/>
    <w:basedOn w:val="1"/>
    <w:next w:val="1"/>
    <w:link w:val="29"/>
    <w:qFormat/>
    <w:uiPriority w:val="29"/>
    <w:pPr>
      <w:spacing w:before="160" w:after="160" w:line="278" w:lineRule="auto"/>
      <w:jc w:val="center"/>
    </w:pPr>
    <w:rPr>
      <w:i/>
      <w:iCs/>
      <w:color w:val="404040" w:themeColor="text1" w:themeTint="BF"/>
      <w:sz w:val="22"/>
      <w14:textFill>
        <w14:solidFill>
          <w14:schemeClr w14:val="tx1">
            <w14:lumMod w14:val="75000"/>
            <w14:lumOff w14:val="25000"/>
          </w14:schemeClr>
        </w14:solidFill>
      </w14:textFill>
      <w14:ligatures w14:val="standardContextual"/>
    </w:rPr>
  </w:style>
  <w:style w:type="character" w:customStyle="1" w:styleId="29">
    <w:name w:val="引用 字符"/>
    <w:basedOn w:val="16"/>
    <w:link w:val="28"/>
    <w:qFormat/>
    <w:uiPriority w:val="29"/>
    <w:rPr>
      <w:i/>
      <w:iCs/>
      <w:color w:val="404040" w:themeColor="text1" w:themeTint="BF"/>
      <w14:textFill>
        <w14:solidFill>
          <w14:schemeClr w14:val="tx1">
            <w14:lumMod w14:val="75000"/>
            <w14:lumOff w14:val="25000"/>
          </w14:schemeClr>
        </w14:solidFill>
      </w14:textFill>
    </w:rPr>
  </w:style>
  <w:style w:type="paragraph" w:styleId="30">
    <w:name w:val="List Paragraph"/>
    <w:basedOn w:val="1"/>
    <w:qFormat/>
    <w:uiPriority w:val="34"/>
    <w:pPr>
      <w:spacing w:after="160" w:line="278" w:lineRule="auto"/>
      <w:ind w:left="720"/>
      <w:contextualSpacing/>
      <w:jc w:val="left"/>
    </w:pPr>
    <w:rPr>
      <w:sz w:val="22"/>
      <w14:ligatures w14:val="standardContextual"/>
    </w:rPr>
  </w:style>
  <w:style w:type="character" w:customStyle="1" w:styleId="31">
    <w:name w:val="Intense Emphasis"/>
    <w:basedOn w:val="16"/>
    <w:qFormat/>
    <w:uiPriority w:val="21"/>
    <w:rPr>
      <w:i/>
      <w:iCs/>
      <w:color w:val="2F5597" w:themeColor="accent1" w:themeShade="BF"/>
    </w:rPr>
  </w:style>
  <w:style w:type="paragraph" w:styleId="32">
    <w:name w:val="Intense Quote"/>
    <w:basedOn w:val="1"/>
    <w:next w:val="1"/>
    <w:link w:val="33"/>
    <w:qFormat/>
    <w:uiPriority w:val="30"/>
    <w:pPr>
      <w:pBdr>
        <w:top w:val="single" w:color="2F5496" w:themeColor="accent1" w:themeShade="BF" w:sz="4" w:space="10"/>
        <w:bottom w:val="single" w:color="2F5496" w:themeColor="accent1" w:themeShade="BF" w:sz="4" w:space="10"/>
      </w:pBdr>
      <w:spacing w:before="360" w:after="360" w:line="278" w:lineRule="auto"/>
      <w:ind w:left="864" w:right="864"/>
      <w:jc w:val="center"/>
    </w:pPr>
    <w:rPr>
      <w:i/>
      <w:iCs/>
      <w:color w:val="2F5597" w:themeColor="accent1" w:themeShade="BF"/>
      <w:sz w:val="22"/>
      <w14:ligatures w14:val="standardContextual"/>
    </w:rPr>
  </w:style>
  <w:style w:type="character" w:customStyle="1" w:styleId="33">
    <w:name w:val="明显引用 字符"/>
    <w:basedOn w:val="16"/>
    <w:link w:val="32"/>
    <w:qFormat/>
    <w:uiPriority w:val="30"/>
    <w:rPr>
      <w:i/>
      <w:iCs/>
      <w:color w:val="2F5597" w:themeColor="accent1" w:themeShade="BF"/>
    </w:rPr>
  </w:style>
  <w:style w:type="character" w:customStyle="1" w:styleId="34">
    <w:name w:val="Intense Reference"/>
    <w:basedOn w:val="16"/>
    <w:qFormat/>
    <w:uiPriority w:val="32"/>
    <w:rPr>
      <w:b/>
      <w:bCs/>
      <w:smallCaps/>
      <w:color w:val="2F5597" w:themeColor="accent1" w:themeShade="BF"/>
      <w:spacing w:val="5"/>
    </w:rPr>
  </w:style>
  <w:style w:type="character" w:customStyle="1" w:styleId="35">
    <w:name w:val="页眉 字符"/>
    <w:basedOn w:val="16"/>
    <w:link w:val="12"/>
    <w:qFormat/>
    <w:uiPriority w:val="99"/>
    <w:rPr>
      <w:sz w:val="18"/>
      <w:szCs w:val="18"/>
    </w:rPr>
  </w:style>
  <w:style w:type="character" w:customStyle="1" w:styleId="36">
    <w:name w:val="页脚 字符"/>
    <w:basedOn w:val="16"/>
    <w:link w:val="11"/>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526</Words>
  <Characters>600</Characters>
  <Lines>4</Lines>
  <Paragraphs>1</Paragraphs>
  <TotalTime>28</TotalTime>
  <ScaleCrop>false</ScaleCrop>
  <LinksUpToDate>false</LinksUpToDate>
  <CharactersWithSpaces>601</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2025-02-23T12:59:00Z</dcterms:created>
  <dc:creator>斌 周</dc:creator>
  <cp:lastModifiedBy>鱼跃鹰飞</cp:lastModifiedBy>
  <cp:lastPrinted>2025-07-15T03:19:44Z</cp:lastPrinted>
  <dcterms:modified xsi:type="dcterms:W3CDTF">2025-07-15T03:20:00Z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eyJoZGlkIjoiODJjMmExMTc2ZjVlODQ4ZDhjZGU2YjE4MjliMWQyZTAiLCJ1c2VySWQiOiI0MTQwOTY4MTAifQ==</vt:lpwstr>
  </property>
  <property fmtid="{D5CDD505-2E9C-101B-9397-08002B2CF9AE}" pid="3" name="KSOProductBuildVer">
    <vt:lpwstr>2052-12.1.0.21915</vt:lpwstr>
  </property>
  <property fmtid="{D5CDD505-2E9C-101B-9397-08002B2CF9AE}" pid="4" name="ICV">
    <vt:lpwstr>88E7893F64D341F6A47B6F60F08CFD26_12</vt:lpwstr>
  </property>
</Properties>
</file>