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134CB0">
      <w:pPr>
        <w:autoSpaceDE w:val="0"/>
        <w:autoSpaceDN w:val="0"/>
        <w:adjustRightInd w:val="0"/>
        <w:snapToGrid w:val="0"/>
        <w:spacing w:line="400" w:lineRule="exact"/>
        <w:jc w:val="center"/>
        <w:rPr>
          <w:rFonts w:eastAsia="宋体"/>
          <w:b/>
          <w:color w:val="000000"/>
          <w:spacing w:val="38"/>
          <w:kern w:val="0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color w:val="000000"/>
          <w:sz w:val="36"/>
          <w:szCs w:val="36"/>
          <w:lang w:val="en-US" w:eastAsia="zh-CN"/>
        </w:rPr>
        <w:t>胆道液电</w:t>
      </w:r>
      <w:r>
        <w:rPr>
          <w:rFonts w:hint="eastAsia" w:eastAsia="宋体" w:cs="宋体"/>
          <w:b/>
          <w:color w:val="000000"/>
          <w:spacing w:val="38"/>
          <w:kern w:val="0"/>
          <w:sz w:val="36"/>
          <w:szCs w:val="36"/>
        </w:rPr>
        <w:t>碎石仪</w:t>
      </w:r>
    </w:p>
    <w:p w14:paraId="2817CA24">
      <w:pPr>
        <w:autoSpaceDE w:val="0"/>
        <w:autoSpaceDN w:val="0"/>
        <w:adjustRightInd w:val="0"/>
        <w:snapToGrid w:val="0"/>
        <w:spacing w:line="240" w:lineRule="atLeast"/>
        <w:jc w:val="center"/>
        <w:rPr>
          <w:rFonts w:ascii="仿宋_GB2312" w:eastAsia="仿宋_GB2312"/>
          <w:color w:val="000000"/>
          <w:spacing w:val="38"/>
          <w:kern w:val="0"/>
          <w:sz w:val="28"/>
          <w:szCs w:val="28"/>
        </w:rPr>
      </w:pPr>
      <w:r>
        <w:rPr>
          <w:rFonts w:hint="eastAsia" w:eastAsia="宋体" w:cs="宋体"/>
          <w:b/>
          <w:color w:val="000000"/>
          <w:spacing w:val="38"/>
          <w:kern w:val="0"/>
          <w:sz w:val="36"/>
          <w:szCs w:val="36"/>
        </w:rPr>
        <w:t>技术参数表</w:t>
      </w:r>
    </w:p>
    <w:tbl>
      <w:tblPr>
        <w:tblStyle w:val="4"/>
        <w:tblpPr w:leftFromText="180" w:rightFromText="180" w:vertAnchor="text" w:tblpXSpec="center" w:tblpY="1"/>
        <w:tblOverlap w:val="never"/>
        <w:tblW w:w="982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"/>
        <w:gridCol w:w="1490"/>
        <w:gridCol w:w="7475"/>
      </w:tblGrid>
      <w:tr w14:paraId="58990C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98" w:hRule="atLeast"/>
        </w:trPr>
        <w:tc>
          <w:tcPr>
            <w:tcW w:w="861" w:type="dxa"/>
            <w:vAlign w:val="center"/>
          </w:tcPr>
          <w:p w14:paraId="798B1A88">
            <w:pPr>
              <w:spacing w:line="400" w:lineRule="exact"/>
              <w:rPr>
                <w:rFonts w:ascii="仿宋_GB2312" w:hAnsi="新宋体" w:eastAsia="仿宋_GB2312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新宋体" w:eastAsia="仿宋_GB2312" w:cs="宋体"/>
                <w:b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1490" w:type="dxa"/>
            <w:vAlign w:val="center"/>
          </w:tcPr>
          <w:p w14:paraId="4B2AD39B">
            <w:pPr>
              <w:spacing w:line="400" w:lineRule="exact"/>
              <w:jc w:val="center"/>
              <w:rPr>
                <w:rFonts w:ascii="仿宋_GB2312" w:hAnsi="新宋体" w:eastAsia="仿宋_GB2312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新宋体" w:eastAsia="仿宋_GB2312" w:cs="宋体"/>
                <w:b/>
                <w:color w:val="000000"/>
                <w:kern w:val="0"/>
                <w:sz w:val="28"/>
                <w:szCs w:val="28"/>
              </w:rPr>
              <w:t>项   目</w:t>
            </w:r>
          </w:p>
        </w:tc>
        <w:tc>
          <w:tcPr>
            <w:tcW w:w="7475" w:type="dxa"/>
            <w:vAlign w:val="center"/>
          </w:tcPr>
          <w:p w14:paraId="70CF11BB">
            <w:pPr>
              <w:spacing w:line="400" w:lineRule="exact"/>
              <w:ind w:left="-90" w:leftChars="-43" w:firstLine="2249" w:firstLineChars="800"/>
              <w:rPr>
                <w:rFonts w:ascii="仿宋_GB2312" w:hAnsi="新宋体" w:eastAsia="仿宋_GB2312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新宋体" w:eastAsia="仿宋_GB2312" w:cs="宋体"/>
                <w:b/>
                <w:color w:val="000000"/>
                <w:kern w:val="0"/>
                <w:sz w:val="28"/>
                <w:szCs w:val="28"/>
              </w:rPr>
              <w:t>技  术  参  数</w:t>
            </w:r>
          </w:p>
        </w:tc>
      </w:tr>
      <w:tr w14:paraId="58FFAF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922" w:hRule="atLeast"/>
        </w:trPr>
        <w:tc>
          <w:tcPr>
            <w:tcW w:w="861" w:type="dxa"/>
            <w:vAlign w:val="center"/>
          </w:tcPr>
          <w:p w14:paraId="2703B4B9">
            <w:pPr>
              <w:spacing w:line="400" w:lineRule="exact"/>
              <w:rPr>
                <w:rFonts w:hint="eastAsia" w:ascii="仿宋_GB2312" w:hAnsi="新宋体" w:eastAsia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新宋体" w:eastAsia="仿宋_GB2312" w:cs="宋体"/>
                <w:b/>
                <w:color w:val="000000"/>
                <w:sz w:val="28"/>
                <w:szCs w:val="28"/>
              </w:rPr>
              <w:t>★</w:t>
            </w:r>
            <w:r>
              <w:rPr>
                <w:rFonts w:hint="eastAsia" w:ascii="仿宋_GB2312" w:hAnsi="新宋体" w:eastAsia="仿宋_GB2312" w:cs="宋体"/>
                <w:b/>
                <w:color w:val="000000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1490" w:type="dxa"/>
            <w:vAlign w:val="center"/>
          </w:tcPr>
          <w:p w14:paraId="66D22543">
            <w:pPr>
              <w:spacing w:line="400" w:lineRule="exact"/>
              <w:ind w:left="18" w:leftChars="-5" w:hanging="28" w:hangingChars="10"/>
              <w:rPr>
                <w:rFonts w:ascii="仿宋_GB2312" w:hAnsi="新宋体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新宋体" w:eastAsia="仿宋_GB2312" w:cs="宋体"/>
                <w:color w:val="000000"/>
                <w:sz w:val="28"/>
                <w:szCs w:val="28"/>
              </w:rPr>
              <w:t>产品适用范围</w:t>
            </w:r>
          </w:p>
        </w:tc>
        <w:tc>
          <w:tcPr>
            <w:tcW w:w="7475" w:type="dxa"/>
            <w:vAlign w:val="center"/>
          </w:tcPr>
          <w:p w14:paraId="1DCC5FCE">
            <w:pPr>
              <w:spacing w:line="400" w:lineRule="exact"/>
              <w:rPr>
                <w:rFonts w:hint="eastAsia" w:ascii="仿宋_GB2312" w:hAnsi="新宋体" w:eastAsia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新宋体" w:eastAsia="仿宋_GB2312" w:cs="宋体"/>
                <w:color w:val="000000"/>
                <w:sz w:val="28"/>
                <w:szCs w:val="28"/>
              </w:rPr>
              <w:t>配合胆道镜及十二指肠镜用于肝内胆管结石、胆总管巨大结石及术后残余结石的取石。</w:t>
            </w:r>
            <w:r>
              <w:rPr>
                <w:rFonts w:hint="eastAsia" w:ascii="仿宋_GB2312" w:hAnsi="新宋体" w:eastAsia="仿宋_GB2312" w:cs="宋体"/>
                <w:color w:val="00000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_GB2312" w:hAnsi="新宋体" w:eastAsia="仿宋_GB2312" w:cs="宋体"/>
                <w:color w:val="000000"/>
                <w:sz w:val="28"/>
                <w:szCs w:val="28"/>
                <w:lang w:val="en-US" w:eastAsia="zh-CN"/>
              </w:rPr>
              <w:t>以产品注册证为准</w:t>
            </w:r>
            <w:r>
              <w:rPr>
                <w:rFonts w:hint="eastAsia" w:ascii="仿宋_GB2312" w:hAnsi="新宋体" w:eastAsia="仿宋_GB2312" w:cs="宋体"/>
                <w:color w:val="000000"/>
                <w:sz w:val="28"/>
                <w:szCs w:val="28"/>
                <w:lang w:eastAsia="zh-CN"/>
              </w:rPr>
              <w:t>）</w:t>
            </w:r>
          </w:p>
        </w:tc>
      </w:tr>
      <w:tr w14:paraId="76C78D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9" w:hRule="atLeast"/>
        </w:trPr>
        <w:tc>
          <w:tcPr>
            <w:tcW w:w="861" w:type="dxa"/>
            <w:shd w:val="clear" w:color="auto" w:fill="auto"/>
            <w:vAlign w:val="center"/>
          </w:tcPr>
          <w:p w14:paraId="5011F53B">
            <w:pPr>
              <w:spacing w:line="400" w:lineRule="exact"/>
              <w:rPr>
                <w:rFonts w:hint="eastAsia" w:ascii="仿宋_GB2312" w:hAnsi="新宋体" w:eastAsia="仿宋_GB2312" w:cstheme="minorBidi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新宋体" w:eastAsia="仿宋_GB2312" w:cs="宋体"/>
                <w:b/>
                <w:color w:val="000000"/>
                <w:sz w:val="28"/>
                <w:szCs w:val="28"/>
              </w:rPr>
              <w:t>★</w:t>
            </w:r>
            <w:r>
              <w:rPr>
                <w:rFonts w:hint="eastAsia" w:ascii="仿宋_GB2312" w:hAnsi="新宋体" w:eastAsia="仿宋_GB2312" w:cs="宋体"/>
                <w:b/>
                <w:color w:val="000000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1490" w:type="dxa"/>
            <w:shd w:val="clear" w:color="auto" w:fill="auto"/>
            <w:vAlign w:val="center"/>
          </w:tcPr>
          <w:p w14:paraId="7277A11E">
            <w:pPr>
              <w:spacing w:line="400" w:lineRule="exact"/>
              <w:rPr>
                <w:rFonts w:ascii="仿宋_GB2312" w:hAnsi="新宋体" w:eastAsia="仿宋_GB2312" w:cstheme="minorBidi"/>
                <w:color w:val="000000"/>
                <w:kern w:val="2"/>
                <w:sz w:val="28"/>
                <w:szCs w:val="28"/>
                <w:highlight w:val="yellow"/>
                <w:lang w:val="en-US" w:eastAsia="zh-CN" w:bidi="ar-SA"/>
              </w:rPr>
            </w:pPr>
            <w:r>
              <w:rPr>
                <w:rFonts w:hint="eastAsia" w:ascii="仿宋_GB2312" w:hAnsi="新宋体" w:eastAsia="仿宋_GB2312" w:cs="宋体"/>
                <w:color w:val="000000"/>
                <w:kern w:val="0"/>
                <w:sz w:val="28"/>
                <w:szCs w:val="28"/>
              </w:rPr>
              <w:t>输出能量</w:t>
            </w:r>
          </w:p>
        </w:tc>
        <w:tc>
          <w:tcPr>
            <w:tcW w:w="7475" w:type="dxa"/>
            <w:shd w:val="clear" w:color="auto" w:fill="auto"/>
            <w:vAlign w:val="center"/>
          </w:tcPr>
          <w:p w14:paraId="6B23732E">
            <w:pPr>
              <w:spacing w:line="400" w:lineRule="exact"/>
              <w:rPr>
                <w:rFonts w:ascii="仿宋_GB2312" w:hAnsi="新宋体" w:eastAsia="仿宋_GB2312" w:cstheme="minorBidi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新宋体" w:eastAsia="仿宋_GB2312" w:cs="宋体"/>
                <w:color w:val="000000"/>
                <w:kern w:val="0"/>
                <w:sz w:val="28"/>
                <w:szCs w:val="28"/>
                <w:lang w:val="en-US" w:eastAsia="zh-CN"/>
              </w:rPr>
              <w:t>输出能量范围0.1</w:t>
            </w: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8"/>
                <w:szCs w:val="28"/>
                <w:lang w:val="en-US" w:eastAsia="zh-CN"/>
              </w:rPr>
              <w:t>~</w:t>
            </w:r>
            <w:r>
              <w:rPr>
                <w:rFonts w:hint="eastAsia" w:ascii="仿宋_GB2312" w:hAnsi="新宋体" w:eastAsia="仿宋_GB2312" w:cs="宋体"/>
                <w:color w:val="000000"/>
                <w:kern w:val="0"/>
                <w:sz w:val="28"/>
                <w:szCs w:val="28"/>
                <w:lang w:val="en-US" w:eastAsia="zh-CN"/>
              </w:rPr>
              <w:t>0.4焦耳，</w:t>
            </w:r>
            <w:r>
              <w:rPr>
                <w:rFonts w:hint="eastAsia" w:ascii="仿宋_GB2312" w:hAnsi="新宋体" w:eastAsia="仿宋_GB2312" w:cs="宋体"/>
                <w:color w:val="000000"/>
                <w:kern w:val="0"/>
                <w:sz w:val="28"/>
                <w:szCs w:val="28"/>
              </w:rPr>
              <w:t>最大碎石能量输出值≤0.4焦耳,</w:t>
            </w:r>
            <w:r>
              <w:rPr>
                <w:rFonts w:hint="eastAsia" w:ascii="仿宋_GB2312" w:hAnsi="新宋体" w:eastAsia="仿宋_GB2312" w:cs="宋体"/>
                <w:color w:val="000000"/>
                <w:kern w:val="0"/>
                <w:sz w:val="28"/>
                <w:szCs w:val="28"/>
                <w:lang w:val="en-US" w:eastAsia="zh-CN"/>
              </w:rPr>
              <w:t>分7档电子调节</w:t>
            </w:r>
            <w:r>
              <w:rPr>
                <w:rFonts w:hint="eastAsia" w:ascii="仿宋_GB2312" w:hAnsi="新宋体" w:eastAsia="仿宋_GB2312"/>
                <w:color w:val="000000"/>
                <w:sz w:val="28"/>
                <w:szCs w:val="28"/>
              </w:rPr>
              <w:t>。</w:t>
            </w:r>
            <w:r>
              <w:rPr>
                <w:rFonts w:hint="eastAsia" w:ascii="黑体" w:hAnsi="黑体" w:eastAsia="黑体" w:cs="宋体"/>
                <w:color w:val="000000"/>
                <w:sz w:val="24"/>
                <w:szCs w:val="24"/>
                <w:lang w:val="en-US" w:eastAsia="zh-CN"/>
              </w:rPr>
              <w:t>说明：此项为反应安全性的关键参数，数值越小，安全性越高。以国家药监局注册检测报告为准，需提供检测报告对应条款相关页复印件。</w:t>
            </w:r>
          </w:p>
        </w:tc>
      </w:tr>
      <w:tr w14:paraId="278A6F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688" w:hRule="atLeast"/>
        </w:trPr>
        <w:tc>
          <w:tcPr>
            <w:tcW w:w="861" w:type="dxa"/>
            <w:shd w:val="clear" w:color="auto" w:fill="auto"/>
            <w:vAlign w:val="center"/>
          </w:tcPr>
          <w:p w14:paraId="117FEE4D">
            <w:pPr>
              <w:spacing w:line="400" w:lineRule="exact"/>
              <w:rPr>
                <w:rFonts w:hint="eastAsia" w:ascii="仿宋_GB2312" w:hAnsi="新宋体" w:eastAsia="仿宋_GB2312" w:cstheme="minorBidi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新宋体" w:eastAsia="仿宋_GB2312" w:cs="宋体"/>
                <w:b/>
                <w:color w:val="000000"/>
                <w:sz w:val="28"/>
                <w:szCs w:val="28"/>
              </w:rPr>
              <w:t>★</w:t>
            </w:r>
            <w:r>
              <w:rPr>
                <w:rFonts w:hint="eastAsia" w:ascii="仿宋_GB2312" w:hAnsi="新宋体" w:eastAsia="仿宋_GB2312" w:cs="宋体"/>
                <w:b/>
                <w:color w:val="000000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1490" w:type="dxa"/>
            <w:shd w:val="clear" w:color="auto" w:fill="auto"/>
            <w:vAlign w:val="center"/>
          </w:tcPr>
          <w:p w14:paraId="69D26D94">
            <w:pPr>
              <w:spacing w:line="400" w:lineRule="exact"/>
              <w:ind w:left="-88" w:leftChars="-42"/>
              <w:rPr>
                <w:rFonts w:ascii="仿宋_GB2312" w:hAnsi="新宋体" w:eastAsia="仿宋_GB2312" w:cstheme="minorBidi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新宋体" w:eastAsia="仿宋_GB2312" w:cs="宋体"/>
                <w:color w:val="000000"/>
                <w:kern w:val="0"/>
                <w:sz w:val="28"/>
                <w:szCs w:val="28"/>
              </w:rPr>
              <w:t>放电时间</w:t>
            </w:r>
          </w:p>
        </w:tc>
        <w:tc>
          <w:tcPr>
            <w:tcW w:w="7475" w:type="dxa"/>
            <w:shd w:val="clear" w:color="auto" w:fill="auto"/>
            <w:vAlign w:val="center"/>
          </w:tcPr>
          <w:p w14:paraId="701906B9">
            <w:pPr>
              <w:spacing w:line="400" w:lineRule="exact"/>
              <w:ind w:left="-90" w:leftChars="-43" w:firstLine="103" w:firstLineChars="37"/>
              <w:jc w:val="left"/>
              <w:rPr>
                <w:rFonts w:ascii="仿宋_GB2312" w:hAnsi="新宋体" w:eastAsia="仿宋_GB2312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新宋体" w:eastAsia="仿宋_GB2312" w:cs="宋体"/>
                <w:color w:val="000000"/>
                <w:kern w:val="0"/>
                <w:sz w:val="28"/>
                <w:szCs w:val="28"/>
                <w:lang w:val="en-US" w:eastAsia="zh-CN"/>
              </w:rPr>
              <w:t>放电时间</w:t>
            </w:r>
            <w:r>
              <w:rPr>
                <w:rFonts w:hint="eastAsia" w:ascii="仿宋_GB2312" w:hAnsi="新宋体" w:eastAsia="仿宋_GB2312" w:cs="宋体"/>
                <w:color w:val="000000"/>
                <w:kern w:val="0"/>
                <w:sz w:val="28"/>
                <w:szCs w:val="28"/>
              </w:rPr>
              <w:t>＜2</w:t>
            </w:r>
            <w:r>
              <w:rPr>
                <w:rFonts w:hint="eastAsia" w:ascii="仿宋_GB2312" w:hAnsi="新宋体" w:eastAsia="仿宋_GB2312" w:cs="Arial"/>
                <w:color w:val="000000"/>
                <w:sz w:val="28"/>
                <w:szCs w:val="28"/>
              </w:rPr>
              <w:t>μs</w:t>
            </w:r>
            <w:r>
              <w:rPr>
                <w:rFonts w:hint="eastAsia" w:ascii="仿宋_GB2312" w:hAnsi="新宋体" w:eastAsia="仿宋_GB2312" w:cs="宋体"/>
                <w:color w:val="000000"/>
                <w:kern w:val="0"/>
                <w:sz w:val="28"/>
                <w:szCs w:val="28"/>
              </w:rPr>
              <w:t xml:space="preserve"> (微秒)</w:t>
            </w:r>
          </w:p>
          <w:p w14:paraId="57A44ADF">
            <w:pPr>
              <w:spacing w:line="400" w:lineRule="exact"/>
              <w:ind w:left="-90" w:leftChars="-43" w:firstLine="88" w:firstLineChars="37"/>
              <w:jc w:val="left"/>
              <w:rPr>
                <w:rFonts w:ascii="仿宋_GB2312" w:hAnsi="新宋体" w:eastAsia="仿宋_GB2312" w:cstheme="minorBidi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黑体" w:hAnsi="黑体" w:eastAsia="黑体" w:cs="宋体"/>
                <w:color w:val="000000"/>
                <w:sz w:val="24"/>
                <w:szCs w:val="24"/>
                <w:lang w:val="en-US" w:eastAsia="zh-CN"/>
              </w:rPr>
              <w:t>说明：</w:t>
            </w:r>
            <w:r>
              <w:rPr>
                <w:rFonts w:hint="eastAsia" w:ascii="黑体" w:hAnsi="黑体" w:eastAsia="黑体" w:cs="宋体"/>
                <w:color w:val="000000"/>
                <w:sz w:val="24"/>
                <w:szCs w:val="24"/>
              </w:rPr>
              <w:t>此项指标为反应能量密度的关键参数，数值越小，</w:t>
            </w:r>
            <w:r>
              <w:rPr>
                <w:rFonts w:hint="eastAsia" w:ascii="黑体" w:hAnsi="黑体" w:eastAsia="黑体" w:cs="宋体"/>
                <w:color w:val="000000"/>
                <w:sz w:val="24"/>
                <w:szCs w:val="24"/>
                <w:lang w:val="en-US" w:eastAsia="zh-CN"/>
              </w:rPr>
              <w:t>碎石效率越高</w:t>
            </w:r>
            <w:r>
              <w:rPr>
                <w:rFonts w:hint="eastAsia" w:ascii="黑体" w:hAnsi="黑体" w:eastAsia="黑体" w:cs="宋体"/>
                <w:color w:val="000000"/>
                <w:sz w:val="24"/>
                <w:szCs w:val="24"/>
              </w:rPr>
              <w:t>。以</w:t>
            </w:r>
            <w:r>
              <w:rPr>
                <w:rFonts w:hint="eastAsia" w:ascii="黑体" w:hAnsi="黑体" w:eastAsia="黑体" w:cs="宋体"/>
                <w:color w:val="000000"/>
                <w:sz w:val="24"/>
                <w:szCs w:val="24"/>
                <w:lang w:val="en-US" w:eastAsia="zh-CN"/>
              </w:rPr>
              <w:t>国家药监局注册</w:t>
            </w:r>
            <w:r>
              <w:rPr>
                <w:rFonts w:hint="eastAsia" w:ascii="黑体" w:hAnsi="黑体" w:eastAsia="黑体" w:cs="宋体"/>
                <w:color w:val="000000"/>
                <w:sz w:val="24"/>
                <w:szCs w:val="24"/>
              </w:rPr>
              <w:t>检测报告为准</w:t>
            </w:r>
            <w:r>
              <w:rPr>
                <w:rFonts w:hint="eastAsia" w:ascii="黑体" w:hAnsi="黑体" w:eastAsia="黑体" w:cs="宋体"/>
                <w:color w:val="000000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黑体" w:hAnsi="黑体" w:eastAsia="黑体" w:cs="宋体"/>
                <w:color w:val="000000"/>
                <w:sz w:val="24"/>
                <w:szCs w:val="24"/>
                <w:lang w:val="en-US" w:eastAsia="zh-CN"/>
              </w:rPr>
              <w:t>需提供检测报告对应条款相关页复印件</w:t>
            </w:r>
            <w:r>
              <w:rPr>
                <w:rFonts w:hint="eastAsia" w:ascii="黑体" w:hAnsi="黑体" w:eastAsia="黑体" w:cs="宋体"/>
                <w:color w:val="000000"/>
                <w:sz w:val="24"/>
                <w:szCs w:val="24"/>
              </w:rPr>
              <w:t>。</w:t>
            </w:r>
          </w:p>
        </w:tc>
      </w:tr>
      <w:tr w14:paraId="77EE71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376" w:hRule="atLeast"/>
        </w:trPr>
        <w:tc>
          <w:tcPr>
            <w:tcW w:w="861" w:type="dxa"/>
            <w:vAlign w:val="center"/>
          </w:tcPr>
          <w:p w14:paraId="489A266A">
            <w:pPr>
              <w:spacing w:line="400" w:lineRule="exact"/>
              <w:rPr>
                <w:rFonts w:hint="eastAsia" w:ascii="仿宋_GB2312" w:hAnsi="新宋体" w:eastAsia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新宋体" w:eastAsia="仿宋_GB2312" w:cs="宋体"/>
                <w:b/>
                <w:color w:val="000000"/>
                <w:sz w:val="28"/>
                <w:szCs w:val="28"/>
              </w:rPr>
              <w:t>★</w:t>
            </w:r>
            <w:r>
              <w:rPr>
                <w:rFonts w:hint="eastAsia" w:ascii="仿宋_GB2312" w:hAnsi="新宋体" w:eastAsia="仿宋_GB2312" w:cs="宋体"/>
                <w:b/>
                <w:color w:val="000000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1490" w:type="dxa"/>
            <w:vAlign w:val="center"/>
          </w:tcPr>
          <w:p w14:paraId="42167F0E">
            <w:pPr>
              <w:spacing w:line="400" w:lineRule="exact"/>
              <w:rPr>
                <w:rFonts w:hint="default" w:ascii="仿宋_GB2312" w:hAnsi="新宋体" w:eastAsia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新宋体" w:eastAsia="仿宋_GB2312"/>
                <w:color w:val="000000"/>
                <w:sz w:val="28"/>
                <w:szCs w:val="28"/>
                <w:lang w:val="en-US" w:eastAsia="zh-CN"/>
              </w:rPr>
              <w:t>放电频率</w:t>
            </w:r>
          </w:p>
        </w:tc>
        <w:tc>
          <w:tcPr>
            <w:tcW w:w="7475" w:type="dxa"/>
            <w:vAlign w:val="center"/>
          </w:tcPr>
          <w:p w14:paraId="65CE8A94">
            <w:pPr>
              <w:spacing w:line="400" w:lineRule="exact"/>
              <w:jc w:val="left"/>
              <w:rPr>
                <w:rFonts w:hint="default" w:ascii="仿宋_GB2312" w:hAnsi="新宋体" w:eastAsia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新宋体" w:eastAsia="仿宋_GB2312"/>
                <w:color w:val="000000"/>
                <w:sz w:val="28"/>
                <w:szCs w:val="28"/>
                <w:lang w:val="en-US" w:eastAsia="zh-CN"/>
              </w:rPr>
              <w:t>最高放电脉冲重复频率＞30Hz</w:t>
            </w:r>
            <w:r>
              <w:rPr>
                <w:rFonts w:hint="eastAsia" w:ascii="黑体" w:hAnsi="黑体" w:eastAsia="黑体" w:cs="宋体"/>
                <w:color w:val="000000"/>
                <w:sz w:val="24"/>
                <w:szCs w:val="24"/>
              </w:rPr>
              <w:t>说明</w:t>
            </w:r>
            <w:r>
              <w:rPr>
                <w:rFonts w:ascii="黑体" w:hAnsi="黑体" w:eastAsia="黑体" w:cs="宋体"/>
                <w:color w:val="000000"/>
                <w:sz w:val="24"/>
                <w:szCs w:val="24"/>
              </w:rPr>
              <w:t>:</w:t>
            </w:r>
            <w:r>
              <w:rPr>
                <w:rFonts w:hint="eastAsia" w:ascii="黑体" w:hAnsi="黑体" w:eastAsia="黑体" w:cs="宋体"/>
                <w:color w:val="000000"/>
                <w:sz w:val="24"/>
                <w:szCs w:val="24"/>
              </w:rPr>
              <w:t xml:space="preserve"> 此项指标为反应碎石效率的关键参数，数值越大，</w:t>
            </w:r>
            <w:r>
              <w:rPr>
                <w:rFonts w:hint="eastAsia" w:ascii="黑体" w:hAnsi="黑体" w:eastAsia="黑体" w:cs="宋体"/>
                <w:color w:val="000000"/>
                <w:sz w:val="24"/>
                <w:szCs w:val="24"/>
                <w:lang w:val="en-US" w:eastAsia="zh-CN"/>
              </w:rPr>
              <w:t>碎石效率越高</w:t>
            </w:r>
            <w:r>
              <w:rPr>
                <w:rFonts w:ascii="黑体" w:hAnsi="黑体" w:eastAsia="黑体" w:cs="宋体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黑体" w:hAnsi="黑体" w:eastAsia="黑体" w:cs="宋体"/>
                <w:color w:val="000000"/>
                <w:sz w:val="24"/>
                <w:szCs w:val="24"/>
              </w:rPr>
              <w:t>。以</w:t>
            </w:r>
            <w:r>
              <w:rPr>
                <w:rFonts w:hint="eastAsia" w:ascii="黑体" w:hAnsi="黑体" w:eastAsia="黑体" w:cs="宋体"/>
                <w:color w:val="000000"/>
                <w:sz w:val="24"/>
                <w:szCs w:val="24"/>
                <w:lang w:val="en-US" w:eastAsia="zh-CN"/>
              </w:rPr>
              <w:t>国家药监局注册</w:t>
            </w:r>
            <w:r>
              <w:rPr>
                <w:rFonts w:hint="eastAsia" w:ascii="黑体" w:hAnsi="黑体" w:eastAsia="黑体" w:cs="宋体"/>
                <w:color w:val="000000"/>
                <w:sz w:val="24"/>
                <w:szCs w:val="24"/>
              </w:rPr>
              <w:t>检测报告为准</w:t>
            </w:r>
            <w:r>
              <w:rPr>
                <w:rFonts w:hint="eastAsia" w:ascii="黑体" w:hAnsi="黑体" w:eastAsia="黑体" w:cs="宋体"/>
                <w:color w:val="000000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黑体" w:hAnsi="黑体" w:eastAsia="黑体" w:cs="宋体"/>
                <w:color w:val="000000"/>
                <w:sz w:val="24"/>
                <w:szCs w:val="24"/>
                <w:lang w:val="en-US" w:eastAsia="zh-CN"/>
              </w:rPr>
              <w:t>需提供检测报告对应条款相关页复印件</w:t>
            </w:r>
            <w:r>
              <w:rPr>
                <w:rFonts w:hint="eastAsia" w:ascii="黑体" w:hAnsi="黑体" w:eastAsia="黑体" w:cs="宋体"/>
                <w:color w:val="000000"/>
                <w:sz w:val="24"/>
                <w:szCs w:val="24"/>
              </w:rPr>
              <w:t>。</w:t>
            </w:r>
          </w:p>
        </w:tc>
      </w:tr>
      <w:tr w14:paraId="43CFFF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19" w:hRule="atLeast"/>
        </w:trPr>
        <w:tc>
          <w:tcPr>
            <w:tcW w:w="861" w:type="dxa"/>
            <w:vAlign w:val="center"/>
          </w:tcPr>
          <w:p w14:paraId="23732F23">
            <w:pPr>
              <w:spacing w:line="400" w:lineRule="exact"/>
              <w:rPr>
                <w:rFonts w:hint="eastAsia" w:ascii="仿宋_GB2312" w:hAnsi="新宋体" w:eastAsia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新宋体" w:eastAsia="仿宋_GB2312" w:cs="宋体"/>
                <w:b/>
                <w:color w:val="000000"/>
                <w:sz w:val="28"/>
                <w:szCs w:val="28"/>
              </w:rPr>
              <w:t>★</w:t>
            </w:r>
            <w:r>
              <w:rPr>
                <w:rFonts w:hint="eastAsia" w:ascii="仿宋_GB2312" w:hAnsi="新宋体" w:eastAsia="仿宋_GB2312" w:cs="宋体"/>
                <w:b/>
                <w:color w:val="000000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1490" w:type="dxa"/>
            <w:vAlign w:val="center"/>
          </w:tcPr>
          <w:p w14:paraId="40788BA9">
            <w:pPr>
              <w:spacing w:line="400" w:lineRule="exact"/>
              <w:ind w:left="-88" w:leftChars="-42"/>
              <w:rPr>
                <w:rFonts w:hint="default" w:ascii="仿宋_GB2312" w:hAnsi="新宋体" w:eastAsia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新宋体" w:eastAsia="仿宋_GB2312"/>
                <w:color w:val="000000"/>
                <w:sz w:val="28"/>
                <w:szCs w:val="28"/>
                <w:lang w:val="en-US" w:eastAsia="zh-CN"/>
              </w:rPr>
              <w:t>电极线结构</w:t>
            </w:r>
          </w:p>
        </w:tc>
        <w:tc>
          <w:tcPr>
            <w:tcW w:w="7475" w:type="dxa"/>
            <w:vAlign w:val="center"/>
          </w:tcPr>
          <w:p w14:paraId="43643C51">
            <w:pPr>
              <w:spacing w:line="400" w:lineRule="exact"/>
              <w:rPr>
                <w:rFonts w:hint="default" w:ascii="仿宋_GB2312" w:hAnsi="新宋体" w:eastAsia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新宋体" w:eastAsia="仿宋_GB2312"/>
                <w:color w:val="000000"/>
                <w:sz w:val="28"/>
                <w:szCs w:val="28"/>
                <w:lang w:val="en-US" w:eastAsia="zh-CN"/>
              </w:rPr>
              <w:t>双极并行结构,耐压等级不低于4kV。</w:t>
            </w:r>
            <w:r>
              <w:rPr>
                <w:rFonts w:hint="eastAsia" w:ascii="黑体" w:hAnsi="黑体" w:eastAsia="黑体" w:cs="宋体"/>
                <w:color w:val="000000"/>
                <w:sz w:val="24"/>
                <w:szCs w:val="24"/>
                <w:lang w:val="en-US" w:eastAsia="zh-CN"/>
              </w:rPr>
              <w:t>说明：该部分进入人体高压放电，足够的绝缘性能才能保证碎石安全，以国家药监局注册检测报告为准，需提供检测报告对应条款的相关页复印件</w:t>
            </w:r>
            <w:r>
              <w:rPr>
                <w:rFonts w:hint="eastAsia" w:ascii="仿宋_GB2312" w:hAnsi="新宋体" w:eastAsia="仿宋_GB2312"/>
                <w:b/>
                <w:bCs/>
                <w:color w:val="000000"/>
                <w:sz w:val="28"/>
                <w:szCs w:val="28"/>
                <w:lang w:val="en-US" w:eastAsia="zh-CN"/>
              </w:rPr>
              <w:t>。</w:t>
            </w:r>
          </w:p>
        </w:tc>
      </w:tr>
      <w:tr w14:paraId="41534B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9" w:hRule="atLeast"/>
        </w:trPr>
        <w:tc>
          <w:tcPr>
            <w:tcW w:w="861" w:type="dxa"/>
            <w:vAlign w:val="center"/>
          </w:tcPr>
          <w:p w14:paraId="430D081B">
            <w:pPr>
              <w:spacing w:line="400" w:lineRule="exact"/>
              <w:jc w:val="left"/>
              <w:rPr>
                <w:rFonts w:ascii="仿宋_GB2312" w:hAnsi="新宋体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新宋体" w:eastAsia="仿宋_GB2312" w:cs="宋体"/>
                <w:color w:val="000000"/>
                <w:kern w:val="0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1490" w:type="dxa"/>
            <w:vAlign w:val="center"/>
          </w:tcPr>
          <w:p w14:paraId="344364ED">
            <w:pPr>
              <w:spacing w:line="400" w:lineRule="exact"/>
              <w:ind w:left="-88" w:leftChars="-42"/>
              <w:rPr>
                <w:rFonts w:ascii="仿宋_GB2312" w:hAnsi="新宋体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新宋体" w:eastAsia="仿宋_GB2312" w:cs="宋体"/>
                <w:color w:val="000000"/>
                <w:kern w:val="0"/>
                <w:sz w:val="28"/>
                <w:szCs w:val="28"/>
              </w:rPr>
              <w:t>电极规格</w:t>
            </w:r>
          </w:p>
        </w:tc>
        <w:tc>
          <w:tcPr>
            <w:tcW w:w="7475" w:type="dxa"/>
            <w:vAlign w:val="center"/>
          </w:tcPr>
          <w:p w14:paraId="4904727F">
            <w:pPr>
              <w:spacing w:line="400" w:lineRule="exact"/>
              <w:rPr>
                <w:rFonts w:hint="default" w:ascii="仿宋_GB2312" w:hAnsi="新宋体" w:eastAsia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新宋体" w:eastAsia="仿宋_GB2312" w:cs="宋体"/>
                <w:color w:val="000000"/>
                <w:kern w:val="0"/>
                <w:sz w:val="28"/>
                <w:szCs w:val="28"/>
              </w:rPr>
              <w:t>胆道镜电极</w:t>
            </w:r>
            <w:r>
              <w:rPr>
                <w:rFonts w:hint="eastAsia" w:ascii="仿宋_GB2312" w:hAnsi="新宋体" w:eastAsia="仿宋_GB2312" w:cs="宋体"/>
                <w:color w:val="000000"/>
                <w:kern w:val="0"/>
                <w:sz w:val="28"/>
                <w:szCs w:val="28"/>
                <w:lang w:val="en-US" w:eastAsia="zh-CN"/>
              </w:rPr>
              <w:t>直径</w:t>
            </w:r>
            <w:r>
              <w:rPr>
                <w:rFonts w:hint="eastAsia" w:ascii="仿宋_GB2312" w:hAnsi="新宋体" w:eastAsia="仿宋_GB2312" w:cs="宋体"/>
                <w:color w:val="000000"/>
                <w:kern w:val="0"/>
                <w:sz w:val="28"/>
                <w:szCs w:val="28"/>
              </w:rPr>
              <w:t>≤1.</w:t>
            </w:r>
            <w:r>
              <w:rPr>
                <w:rFonts w:ascii="仿宋_GB2312" w:hAnsi="新宋体" w:eastAsia="仿宋_GB2312" w:cs="宋体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hint="eastAsia" w:ascii="仿宋_GB2312" w:hAnsi="新宋体" w:eastAsia="仿宋_GB2312" w:cs="宋体"/>
                <w:color w:val="000000"/>
                <w:kern w:val="0"/>
                <w:sz w:val="28"/>
                <w:szCs w:val="28"/>
              </w:rPr>
              <w:t>mm</w:t>
            </w:r>
            <w:r>
              <w:rPr>
                <w:rFonts w:hint="eastAsia" w:ascii="仿宋_GB2312" w:hAnsi="新宋体" w:eastAsia="仿宋_GB2312" w:cs="宋体"/>
                <w:color w:val="000000"/>
                <w:kern w:val="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宋体"/>
                <w:color w:val="000000"/>
                <w:sz w:val="24"/>
                <w:szCs w:val="24"/>
                <w:lang w:val="en-US" w:eastAsia="zh-CN"/>
              </w:rPr>
              <w:t>说明：以国家药监局注册检测报告为准。</w:t>
            </w:r>
          </w:p>
        </w:tc>
      </w:tr>
      <w:tr w14:paraId="047959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9" w:hRule="atLeast"/>
        </w:trPr>
        <w:tc>
          <w:tcPr>
            <w:tcW w:w="861" w:type="dxa"/>
            <w:vAlign w:val="center"/>
          </w:tcPr>
          <w:p w14:paraId="36E8CE6B">
            <w:pPr>
              <w:spacing w:line="400" w:lineRule="exact"/>
              <w:jc w:val="left"/>
              <w:rPr>
                <w:rFonts w:hint="eastAsia" w:ascii="仿宋_GB2312" w:hAnsi="新宋体" w:eastAsia="仿宋_GB2312" w:cs="宋体"/>
                <w:b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新宋体" w:eastAsia="仿宋_GB2312" w:cs="宋体"/>
                <w:color w:val="000000"/>
                <w:kern w:val="0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1490" w:type="dxa"/>
            <w:vAlign w:val="center"/>
          </w:tcPr>
          <w:p w14:paraId="01195F70">
            <w:pPr>
              <w:spacing w:line="400" w:lineRule="exact"/>
              <w:ind w:left="-88" w:leftChars="-42"/>
              <w:jc w:val="both"/>
              <w:rPr>
                <w:rFonts w:hint="default" w:ascii="仿宋_GB2312" w:hAnsi="新宋体" w:eastAsia="仿宋_GB2312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新宋体" w:eastAsia="仿宋_GB2312" w:cs="宋体"/>
                <w:color w:val="000000"/>
                <w:kern w:val="0"/>
                <w:sz w:val="28"/>
                <w:szCs w:val="28"/>
                <w:lang w:val="en-US" w:eastAsia="zh-CN"/>
              </w:rPr>
              <w:t>电极线材质</w:t>
            </w:r>
          </w:p>
        </w:tc>
        <w:tc>
          <w:tcPr>
            <w:tcW w:w="7475" w:type="dxa"/>
            <w:vAlign w:val="center"/>
          </w:tcPr>
          <w:p w14:paraId="67BB2BD3">
            <w:pPr>
              <w:spacing w:line="400" w:lineRule="exact"/>
              <w:rPr>
                <w:rFonts w:hint="eastAsia" w:ascii="仿宋_GB2312" w:hAnsi="新宋体" w:eastAsia="仿宋_GB2312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color w:val="000000"/>
                <w:sz w:val="28"/>
                <w:szCs w:val="28"/>
                <w:lang w:val="en-US" w:eastAsia="zh-CN"/>
              </w:rPr>
              <w:t>电极线材质符合GB/T 16886.1生物学评价的标准要求，经过第三方检测（需提供第三方检测报告）。</w:t>
            </w:r>
          </w:p>
        </w:tc>
      </w:tr>
      <w:tr w14:paraId="1AD9CE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89" w:hRule="atLeast"/>
        </w:trPr>
        <w:tc>
          <w:tcPr>
            <w:tcW w:w="861" w:type="dxa"/>
            <w:vAlign w:val="center"/>
          </w:tcPr>
          <w:p w14:paraId="31F0F7E2">
            <w:pPr>
              <w:spacing w:line="400" w:lineRule="exact"/>
              <w:ind w:left="-90" w:firstLine="140" w:firstLineChars="50"/>
              <w:jc w:val="left"/>
              <w:rPr>
                <w:rFonts w:hint="default" w:ascii="仿宋_GB2312" w:hAnsi="新宋体" w:eastAsia="仿宋_GB2312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新宋体" w:eastAsia="仿宋_GB2312" w:cs="宋体"/>
                <w:color w:val="000000"/>
                <w:kern w:val="0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1490" w:type="dxa"/>
            <w:vAlign w:val="center"/>
          </w:tcPr>
          <w:p w14:paraId="6FBA6244">
            <w:pPr>
              <w:spacing w:line="400" w:lineRule="exact"/>
              <w:ind w:left="-88" w:leftChars="-42"/>
              <w:rPr>
                <w:rFonts w:hint="default" w:ascii="仿宋_GB2312" w:hAnsi="新宋体" w:eastAsia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新宋体" w:eastAsia="仿宋_GB2312"/>
                <w:color w:val="000000"/>
                <w:sz w:val="28"/>
                <w:szCs w:val="28"/>
                <w:lang w:val="en-US" w:eastAsia="zh-CN"/>
              </w:rPr>
              <w:t>放电模式</w:t>
            </w:r>
          </w:p>
        </w:tc>
        <w:tc>
          <w:tcPr>
            <w:tcW w:w="7475" w:type="dxa"/>
            <w:vAlign w:val="center"/>
          </w:tcPr>
          <w:p w14:paraId="5C32A5FC">
            <w:pPr>
              <w:spacing w:line="400" w:lineRule="exact"/>
              <w:ind w:left="-90"/>
              <w:rPr>
                <w:rFonts w:hint="default" w:ascii="仿宋_GB2312" w:hAnsi="新宋体" w:eastAsia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新宋体" w:eastAsia="仿宋_GB2312"/>
                <w:color w:val="000000"/>
                <w:sz w:val="28"/>
                <w:szCs w:val="28"/>
                <w:lang w:val="en-US" w:eastAsia="zh-CN"/>
              </w:rPr>
              <w:t>四种脉冲放电模式：单次脉冲、复式脉冲一、复式脉冲二、OOD脉冲，根据结石情况自由选择，独有的OOD脉冲放电，碎石效率最高。</w:t>
            </w:r>
          </w:p>
        </w:tc>
      </w:tr>
      <w:tr w14:paraId="60EE05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6" w:hRule="atLeast"/>
        </w:trPr>
        <w:tc>
          <w:tcPr>
            <w:tcW w:w="861" w:type="dxa"/>
            <w:vAlign w:val="center"/>
          </w:tcPr>
          <w:p w14:paraId="477A8A02">
            <w:pPr>
              <w:spacing w:line="400" w:lineRule="exact"/>
              <w:ind w:left="-90" w:firstLine="140" w:firstLineChars="50"/>
              <w:jc w:val="left"/>
              <w:rPr>
                <w:rFonts w:hint="default" w:ascii="仿宋_GB2312" w:hAnsi="新宋体" w:eastAsia="仿宋_GB2312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新宋体" w:eastAsia="仿宋_GB2312"/>
                <w:color w:val="000000"/>
                <w:kern w:val="0"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1490" w:type="dxa"/>
            <w:vAlign w:val="center"/>
          </w:tcPr>
          <w:p w14:paraId="352F1355">
            <w:pPr>
              <w:spacing w:line="400" w:lineRule="exact"/>
              <w:ind w:left="-88" w:leftChars="-42"/>
              <w:rPr>
                <w:rFonts w:ascii="仿宋_GB2312" w:hAnsi="新宋体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新宋体" w:eastAsia="仿宋_GB2312" w:cs="宋体"/>
                <w:color w:val="000000"/>
                <w:kern w:val="0"/>
                <w:sz w:val="28"/>
                <w:szCs w:val="28"/>
              </w:rPr>
              <w:t>显示屏及内容</w:t>
            </w:r>
          </w:p>
        </w:tc>
        <w:tc>
          <w:tcPr>
            <w:tcW w:w="7475" w:type="dxa"/>
            <w:vAlign w:val="center"/>
          </w:tcPr>
          <w:p w14:paraId="621B94DF">
            <w:pPr>
              <w:spacing w:line="400" w:lineRule="exact"/>
              <w:ind w:left="-90"/>
              <w:rPr>
                <w:rFonts w:ascii="仿宋_GB2312" w:hAnsi="新宋体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新宋体" w:eastAsia="仿宋_GB2312" w:cs="宋体"/>
                <w:color w:val="000000"/>
                <w:kern w:val="0"/>
                <w:sz w:val="28"/>
                <w:szCs w:val="28"/>
              </w:rPr>
              <w:t>内置于主机，</w:t>
            </w:r>
            <w:r>
              <w:rPr>
                <w:rFonts w:hint="eastAsia" w:ascii="宋体" w:hAnsi="宋体"/>
                <w:sz w:val="24"/>
                <w:szCs w:val="24"/>
              </w:rPr>
              <w:t>LCD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 xml:space="preserve"> 7寸</w:t>
            </w:r>
            <w:r>
              <w:rPr>
                <w:rFonts w:hint="eastAsia" w:ascii="仿宋_GB2312" w:hAnsi="新宋体" w:eastAsia="仿宋_GB2312" w:cs="宋体"/>
                <w:color w:val="000000"/>
                <w:kern w:val="0"/>
                <w:sz w:val="28"/>
                <w:szCs w:val="28"/>
              </w:rPr>
              <w:t>彩色液晶显示；输出能量；电极寿命；碎石模式；治疗计数；故障显示等信息。</w:t>
            </w:r>
          </w:p>
        </w:tc>
      </w:tr>
      <w:tr w14:paraId="75F9BA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980" w:hRule="atLeast"/>
        </w:trPr>
        <w:tc>
          <w:tcPr>
            <w:tcW w:w="861" w:type="dxa"/>
            <w:vAlign w:val="center"/>
          </w:tcPr>
          <w:p w14:paraId="3B3E20CA">
            <w:pPr>
              <w:spacing w:line="400" w:lineRule="exact"/>
              <w:ind w:left="-90" w:firstLine="140" w:firstLineChars="50"/>
              <w:rPr>
                <w:rFonts w:hint="default" w:ascii="仿宋_GB2312" w:hAnsi="新宋体" w:eastAsia="仿宋_GB2312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新宋体" w:eastAsia="仿宋_GB2312"/>
                <w:color w:val="000000"/>
                <w:kern w:val="0"/>
                <w:sz w:val="28"/>
                <w:szCs w:val="28"/>
                <w:lang w:val="en-US" w:eastAsia="zh-CN"/>
              </w:rPr>
              <w:t>10</w:t>
            </w:r>
          </w:p>
        </w:tc>
        <w:tc>
          <w:tcPr>
            <w:tcW w:w="1490" w:type="dxa"/>
            <w:vAlign w:val="center"/>
          </w:tcPr>
          <w:p w14:paraId="0379A19F">
            <w:pPr>
              <w:spacing w:line="400" w:lineRule="exact"/>
              <w:rPr>
                <w:rFonts w:hint="default" w:ascii="仿宋_GB2312" w:hAnsi="新宋体" w:eastAsia="仿宋_GB2312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新宋体" w:eastAsia="仿宋_GB2312" w:cs="宋体"/>
                <w:color w:val="000000"/>
                <w:kern w:val="0"/>
                <w:sz w:val="28"/>
                <w:szCs w:val="28"/>
                <w:lang w:val="en-US" w:eastAsia="zh-CN"/>
              </w:rPr>
              <w:t>电极寿命自动检测</w:t>
            </w:r>
          </w:p>
        </w:tc>
        <w:tc>
          <w:tcPr>
            <w:tcW w:w="7475" w:type="dxa"/>
            <w:vAlign w:val="center"/>
          </w:tcPr>
          <w:p w14:paraId="785BEFD6">
            <w:pPr>
              <w:spacing w:line="400" w:lineRule="exact"/>
              <w:rPr>
                <w:rFonts w:hint="default" w:ascii="仿宋_GB2312" w:hAnsi="新宋体" w:eastAsia="仿宋_GB2312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新宋体" w:eastAsia="仿宋_GB2312" w:cs="宋体"/>
                <w:color w:val="000000"/>
                <w:kern w:val="0"/>
                <w:sz w:val="28"/>
                <w:szCs w:val="28"/>
                <w:lang w:val="en-US" w:eastAsia="zh-CN"/>
              </w:rPr>
              <w:t>电极寿命主机自动检测，显示当前电极剩余寿命，具有提示告警功能。</w:t>
            </w:r>
          </w:p>
        </w:tc>
      </w:tr>
    </w:tbl>
    <w:p w14:paraId="58B38056">
      <w:pPr>
        <w:autoSpaceDE w:val="0"/>
        <w:autoSpaceDN w:val="0"/>
        <w:adjustRightInd w:val="0"/>
        <w:snapToGrid w:val="0"/>
        <w:spacing w:line="400" w:lineRule="exact"/>
        <w:ind w:left="840" w:hanging="840" w:hangingChars="300"/>
        <w:jc w:val="left"/>
        <w:rPr>
          <w:rFonts w:ascii="仿宋_GB2312" w:eastAsia="仿宋_GB2312"/>
          <w:color w:val="000000"/>
          <w:sz w:val="28"/>
          <w:szCs w:val="28"/>
        </w:rPr>
      </w:pPr>
      <w:r>
        <w:rPr>
          <w:rFonts w:hint="eastAsia" w:ascii="仿宋_GB2312" w:eastAsia="仿宋_GB2312"/>
          <w:color w:val="000000"/>
          <w:sz w:val="28"/>
          <w:szCs w:val="28"/>
          <w:lang w:val="en-US" w:eastAsia="zh-CN"/>
        </w:rPr>
        <w:t>注释：</w:t>
      </w:r>
      <w:r>
        <w:rPr>
          <w:rFonts w:hint="eastAsia" w:ascii="仿宋_GB2312" w:hAnsi="新宋体" w:eastAsia="仿宋_GB2312" w:cs="宋体"/>
          <w:b/>
          <w:color w:val="000000"/>
          <w:sz w:val="28"/>
          <w:szCs w:val="28"/>
        </w:rPr>
        <w:t>★</w:t>
      </w:r>
      <w:r>
        <w:rPr>
          <w:rFonts w:hint="eastAsia" w:ascii="仿宋_GB2312" w:hAnsi="新宋体" w:eastAsia="仿宋_GB2312" w:cs="宋体"/>
          <w:b/>
          <w:color w:val="000000"/>
          <w:sz w:val="28"/>
          <w:szCs w:val="28"/>
          <w:lang w:val="en-US" w:eastAsia="zh-CN"/>
        </w:rPr>
        <w:t>项为技术参数中关键性参数，是本产品技术优势的体现，在招投标参数中应列为重点项。</w:t>
      </w:r>
    </w:p>
    <w:p w14:paraId="2FA4458B">
      <w:pPr>
        <w:autoSpaceDE w:val="0"/>
        <w:autoSpaceDN w:val="0"/>
        <w:adjustRightInd w:val="0"/>
        <w:snapToGrid w:val="0"/>
        <w:spacing w:line="400" w:lineRule="exact"/>
        <w:jc w:val="right"/>
        <w:rPr>
          <w:rFonts w:hint="eastAsia" w:ascii="宋体" w:hAnsi="宋体" w:eastAsia="宋体" w:cs="宋体"/>
          <w:color w:val="000000"/>
          <w:sz w:val="28"/>
          <w:szCs w:val="28"/>
        </w:rPr>
      </w:pPr>
    </w:p>
    <w:p w14:paraId="5B2709A9">
      <w:pPr>
        <w:jc w:val="right"/>
      </w:pPr>
      <w:bookmarkStart w:id="0" w:name="_GoBack"/>
      <w:bookmarkEnd w:id="0"/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altName w:val="方正仿宋_GBK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新宋体">
    <w:altName w:val="方正书宋_GBK"/>
    <w:panose1 w:val="02010609030101010101"/>
    <w:charset w:val="86"/>
    <w:family w:val="modern"/>
    <w:pitch w:val="default"/>
    <w:sig w:usb0="00000000" w:usb1="00000000" w:usb2="00000006" w:usb3="00000000" w:csb0="00040001" w:csb1="00000000"/>
  </w:font>
  <w:font w:name="微软雅黑">
    <w:altName w:val="汉仪旗黑"/>
    <w:panose1 w:val="020B0503020204020204"/>
    <w:charset w:val="86"/>
    <w:family w:val="auto"/>
    <w:pitch w:val="default"/>
    <w:sig w:usb0="00000000" w:usb1="00000000" w:usb2="00000016" w:usb3="00000000" w:csb0="0004001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汉仪旗黑">
    <w:panose1 w:val="00020600040101010101"/>
    <w:charset w:val="86"/>
    <w:family w:val="auto"/>
    <w:pitch w:val="default"/>
    <w:sig w:usb0="A00002BF" w:usb1="1ACF7CFA" w:usb2="00000016" w:usb3="00000000" w:csb0="0004009F" w:csb1="DFD7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Q3NjQxYmZmN2ZkODIxYWNiNTEzMzQyMTZmNzQ1MmMifQ=="/>
  </w:docVars>
  <w:rsids>
    <w:rsidRoot w:val="009B449B"/>
    <w:rsid w:val="0009648E"/>
    <w:rsid w:val="00166625"/>
    <w:rsid w:val="001A6EC4"/>
    <w:rsid w:val="001E51B6"/>
    <w:rsid w:val="001E7A24"/>
    <w:rsid w:val="001E7B76"/>
    <w:rsid w:val="002171F1"/>
    <w:rsid w:val="00226C03"/>
    <w:rsid w:val="00240616"/>
    <w:rsid w:val="00274810"/>
    <w:rsid w:val="00315616"/>
    <w:rsid w:val="0052019C"/>
    <w:rsid w:val="00572877"/>
    <w:rsid w:val="00594167"/>
    <w:rsid w:val="005C56B5"/>
    <w:rsid w:val="00637746"/>
    <w:rsid w:val="006E7D07"/>
    <w:rsid w:val="00700D0B"/>
    <w:rsid w:val="007158C4"/>
    <w:rsid w:val="007F64A6"/>
    <w:rsid w:val="00903EED"/>
    <w:rsid w:val="00974D4D"/>
    <w:rsid w:val="009815AC"/>
    <w:rsid w:val="009A1CCD"/>
    <w:rsid w:val="009B449B"/>
    <w:rsid w:val="00A87B72"/>
    <w:rsid w:val="00AB42F3"/>
    <w:rsid w:val="00AB4B5E"/>
    <w:rsid w:val="00AE2AAE"/>
    <w:rsid w:val="00B33391"/>
    <w:rsid w:val="00C54FEE"/>
    <w:rsid w:val="00D41ACD"/>
    <w:rsid w:val="00DF27BF"/>
    <w:rsid w:val="00E02E6B"/>
    <w:rsid w:val="00EA5695"/>
    <w:rsid w:val="00FF4362"/>
    <w:rsid w:val="0CA55413"/>
    <w:rsid w:val="0DD24460"/>
    <w:rsid w:val="2016732E"/>
    <w:rsid w:val="24535D84"/>
    <w:rsid w:val="253F5B3B"/>
    <w:rsid w:val="25F42D48"/>
    <w:rsid w:val="25FE681A"/>
    <w:rsid w:val="27395D05"/>
    <w:rsid w:val="39C94A92"/>
    <w:rsid w:val="3A593DCA"/>
    <w:rsid w:val="424F4C02"/>
    <w:rsid w:val="459E2231"/>
    <w:rsid w:val="45C1598A"/>
    <w:rsid w:val="48580F04"/>
    <w:rsid w:val="53D31D87"/>
    <w:rsid w:val="56A63B5A"/>
    <w:rsid w:val="588E37F7"/>
    <w:rsid w:val="58E32302"/>
    <w:rsid w:val="59537AD6"/>
    <w:rsid w:val="5BAF34EA"/>
    <w:rsid w:val="71AA2EDB"/>
    <w:rsid w:val="764C5FBF"/>
    <w:rsid w:val="77C371AA"/>
    <w:rsid w:val="7BD17FED"/>
    <w:rsid w:val="DE7BF4E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user</Company>
  <Pages>1</Pages>
  <Words>695</Words>
  <Characters>752</Characters>
  <Lines>3</Lines>
  <Paragraphs>1</Paragraphs>
  <TotalTime>10</TotalTime>
  <ScaleCrop>false</ScaleCrop>
  <LinksUpToDate>false</LinksUpToDate>
  <CharactersWithSpaces>789</CharactersWithSpaces>
  <Application>WPS Office_7.2.2.8955_F1E327BC-269C-435d-A152-05C5408002CA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2018-03-06T11:42:00Z</dcterms:created>
  <dc:creator>user</dc:creator>
  <cp:lastModifiedBy>Krystal</cp:lastModifiedBy>
  <cp:lastPrinted>2024-11-06T17:31:00Z</cp:lastPrinted>
  <dcterms:modified xsi:type="dcterms:W3CDTF">2025-03-18T12:27:49Z</dcterms:modified>
  <cp:revision>44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2052-7.2.2.8955</vt:lpwstr>
  </property>
  <property fmtid="{D5CDD505-2E9C-101B-9397-08002B2CF9AE}" pid="3" name="ICV">
    <vt:lpwstr>8B3A6213C1F509A245F6D867C89C35C9_43</vt:lpwstr>
  </property>
</Properties>
</file>