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FA4E14">
      <w:pPr>
        <w:ind w:left="3506" w:hanging="3506" w:hangingChars="900"/>
        <w:rPr>
          <w:rFonts w:hint="eastAsia" w:ascii="宋体" w:hAnsi="宋体" w:eastAsia="宋体" w:cs="宋体"/>
          <w:b/>
          <w:bCs/>
          <w:kern w:val="44"/>
          <w:sz w:val="40"/>
          <w:szCs w:val="40"/>
          <w:lang w:val="en-US" w:eastAsia="zh-CN"/>
        </w:rPr>
      </w:pPr>
      <w:r>
        <w:rPr>
          <w:rFonts w:hint="eastAsia" w:ascii="宋体" w:hAnsi="宋体" w:eastAsia="宋体" w:cs="宋体"/>
          <w:b/>
          <w:bCs/>
          <w:spacing w:val="-6"/>
          <w:kern w:val="44"/>
          <w:sz w:val="40"/>
          <w:szCs w:val="40"/>
        </w:rPr>
        <w:t>枞阳县人民医院上下肢运动康复训练系统采购项目</w:t>
      </w:r>
      <w:r>
        <w:rPr>
          <w:rFonts w:hint="eastAsia" w:ascii="宋体" w:hAnsi="宋体" w:eastAsia="宋体" w:cs="宋体"/>
          <w:b/>
          <w:bCs/>
          <w:kern w:val="44"/>
          <w:sz w:val="40"/>
          <w:szCs w:val="40"/>
          <w:lang w:val="en-US" w:eastAsia="zh-CN"/>
        </w:rPr>
        <w:t>采购需求</w:t>
      </w:r>
    </w:p>
    <w:p w14:paraId="0051C54E">
      <w:pPr>
        <w:bidi w:val="0"/>
        <w:rPr>
          <w:rFonts w:hint="eastAsia" w:asciiTheme="minorHAnsi" w:hAnsiTheme="minorHAnsi" w:eastAsiaTheme="minorEastAsia" w:cstheme="minorBidi"/>
          <w:kern w:val="2"/>
          <w:sz w:val="21"/>
          <w:szCs w:val="24"/>
          <w:lang w:val="en-US" w:eastAsia="zh-CN" w:bidi="ar-SA"/>
        </w:rPr>
      </w:pPr>
    </w:p>
    <w:p w14:paraId="5C3A1612">
      <w:pPr>
        <w:adjustRightInd w:val="0"/>
        <w:snapToGrid w:val="0"/>
        <w:spacing w:line="500" w:lineRule="exact"/>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05F71650">
      <w:pPr>
        <w:keepNext w:val="0"/>
        <w:keepLines w:val="0"/>
        <w:pageBreakBefore w:val="0"/>
        <w:widowControl w:val="0"/>
        <w:kinsoku/>
        <w:wordWrap/>
        <w:overflowPunct/>
        <w:topLinePunct w:val="0"/>
        <w:bidi w:val="0"/>
        <w:adjustRightInd w:val="0"/>
        <w:snapToGrid w:val="0"/>
        <w:spacing w:line="440" w:lineRule="exact"/>
        <w:ind w:firstLine="280" w:firstLineChars="100"/>
        <w:jc w:val="both"/>
        <w:textAlignment w:val="auto"/>
        <w:rPr>
          <w:rFonts w:hint="eastAsia" w:ascii="宋体" w:hAnsi="宋体" w:eastAsia="宋体" w:cs="宋体"/>
          <w:color w:val="000000"/>
          <w:sz w:val="28"/>
          <w:szCs w:val="28"/>
          <w:shd w:val="clear" w:color="auto" w:fill="FFFFFF"/>
          <w:lang w:eastAsia="zh-CN"/>
        </w:rPr>
      </w:pPr>
      <w:r>
        <w:rPr>
          <w:rFonts w:hint="eastAsia" w:ascii="宋体" w:hAnsi="宋体" w:eastAsia="宋体" w:cs="宋体"/>
          <w:color w:val="000000"/>
          <w:sz w:val="28"/>
          <w:szCs w:val="28"/>
          <w:shd w:val="clear" w:color="auto" w:fill="FFFFFF"/>
          <w:lang w:eastAsia="zh-CN"/>
        </w:rPr>
        <w:t>枞阳县人民医院需要采购上下肢运动康复训练系统一套</w:t>
      </w:r>
    </w:p>
    <w:p w14:paraId="31A4480B">
      <w:pPr>
        <w:keepNext w:val="0"/>
        <w:keepLines w:val="0"/>
        <w:pageBreakBefore w:val="0"/>
        <w:widowControl w:val="0"/>
        <w:kinsoku/>
        <w:wordWrap/>
        <w:overflowPunct/>
        <w:topLinePunct w:val="0"/>
        <w:bidi w:val="0"/>
        <w:adjustRightInd w:val="0"/>
        <w:snapToGrid w:val="0"/>
        <w:spacing w:line="440" w:lineRule="exact"/>
        <w:ind w:firstLine="281" w:firstLineChars="100"/>
        <w:jc w:val="both"/>
        <w:textAlignment w:val="auto"/>
        <w:rPr>
          <w:rFonts w:hint="eastAsia" w:eastAsia="宋体"/>
          <w:sz w:val="20"/>
          <w:szCs w:val="18"/>
          <w:lang w:val="en-US" w:eastAsia="zh-CN"/>
        </w:rPr>
      </w:pPr>
      <w:r>
        <w:rPr>
          <w:rFonts w:hint="eastAsia" w:ascii="宋体" w:hAnsi="宋体" w:eastAsia="宋体"/>
          <w:b/>
          <w:sz w:val="28"/>
          <w:szCs w:val="28"/>
        </w:rPr>
        <w:t>上下肢运动康复训练系统参数</w:t>
      </w:r>
      <w:r>
        <w:rPr>
          <w:rFonts w:hint="eastAsia" w:ascii="宋体" w:hAnsi="宋体" w:eastAsia="宋体"/>
          <w:b/>
          <w:sz w:val="28"/>
          <w:szCs w:val="28"/>
          <w:lang w:val="en-US" w:eastAsia="zh-CN"/>
        </w:rPr>
        <w:t>如下：</w:t>
      </w:r>
    </w:p>
    <w:p w14:paraId="0E06845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1、≥10寸的平板电脑触摸操作。</w:t>
      </w:r>
    </w:p>
    <w:p w14:paraId="02E4423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16" w:firstLineChars="200"/>
        <w:textAlignment w:val="auto"/>
        <w:rPr>
          <w:rFonts w:hint="eastAsia" w:ascii="宋体" w:hAnsi="宋体" w:eastAsia="宋体" w:cs="宋体"/>
          <w:color w:val="000000"/>
          <w:spacing w:val="-11"/>
          <w:kern w:val="0"/>
          <w:sz w:val="28"/>
          <w:szCs w:val="28"/>
          <w:highlight w:val="none"/>
        </w:rPr>
      </w:pPr>
      <w:r>
        <w:rPr>
          <w:rFonts w:hint="eastAsia" w:ascii="宋体" w:hAnsi="宋体" w:eastAsia="宋体" w:cs="宋体"/>
          <w:color w:val="000000"/>
          <w:spacing w:val="-11"/>
          <w:kern w:val="0"/>
          <w:sz w:val="28"/>
          <w:szCs w:val="28"/>
          <w:highlight w:val="none"/>
          <w:lang w:val="en-US" w:eastAsia="zh-CN"/>
        </w:rPr>
        <w:t>2</w:t>
      </w:r>
      <w:r>
        <w:rPr>
          <w:rFonts w:hint="eastAsia" w:ascii="宋体" w:hAnsi="宋体" w:eastAsia="宋体" w:cs="宋体"/>
          <w:color w:val="000000"/>
          <w:spacing w:val="-11"/>
          <w:kern w:val="0"/>
          <w:sz w:val="28"/>
          <w:szCs w:val="28"/>
          <w:highlight w:val="none"/>
        </w:rPr>
        <w:t>、系统支持虚拟打印，可将训练报告导出成不同的格式并保存于电脑中。</w:t>
      </w:r>
    </w:p>
    <w:p w14:paraId="5DDF990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、外形</w:t>
      </w:r>
      <w:r>
        <w:rPr>
          <w:rFonts w:hint="eastAsia" w:ascii="宋体" w:hAnsi="宋体" w:eastAsia="宋体" w:cs="宋体"/>
          <w:color w:val="000000"/>
          <w:kern w:val="0"/>
          <w:sz w:val="28"/>
          <w:szCs w:val="28"/>
          <w:highlight w:val="none"/>
          <w:lang w:val="en-US" w:eastAsia="zh-CN"/>
        </w:rPr>
        <w:t>参考</w:t>
      </w:r>
      <w:r>
        <w:rPr>
          <w:rFonts w:hint="eastAsia" w:ascii="宋体" w:hAnsi="宋体" w:eastAsia="宋体" w:cs="宋体"/>
          <w:color w:val="000000"/>
          <w:kern w:val="0"/>
          <w:sz w:val="28"/>
          <w:szCs w:val="28"/>
          <w:highlight w:val="none"/>
        </w:rPr>
        <w:t>尺寸（长×宽×高）：≥760mm×720mm×1130mm</w:t>
      </w:r>
      <w:r>
        <w:rPr>
          <w:rFonts w:hint="eastAsia" w:ascii="宋体" w:hAnsi="宋体" w:eastAsia="宋体" w:cs="宋体"/>
          <w:color w:val="000000"/>
          <w:kern w:val="0"/>
          <w:sz w:val="28"/>
          <w:szCs w:val="28"/>
          <w:highlight w:val="none"/>
          <w:lang w:val="en-US" w:eastAsia="zh-CN"/>
        </w:rPr>
        <w:t>±10mm</w:t>
      </w:r>
      <w:r>
        <w:rPr>
          <w:rFonts w:hint="eastAsia" w:ascii="宋体" w:hAnsi="宋体" w:eastAsia="宋体" w:cs="宋体"/>
          <w:color w:val="000000"/>
          <w:kern w:val="0"/>
          <w:sz w:val="28"/>
          <w:szCs w:val="28"/>
          <w:highlight w:val="none"/>
        </w:rPr>
        <w:t>。</w:t>
      </w:r>
    </w:p>
    <w:p w14:paraId="6D2AA68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☆4</w:t>
      </w:r>
      <w:r>
        <w:rPr>
          <w:rFonts w:hint="eastAsia" w:ascii="宋体" w:hAnsi="宋体" w:eastAsia="宋体" w:cs="宋体"/>
          <w:color w:val="000000"/>
          <w:kern w:val="0"/>
          <w:sz w:val="28"/>
          <w:szCs w:val="28"/>
          <w:highlight w:val="none"/>
        </w:rPr>
        <w:t>、具有轮椅固定装置</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设备前部具有移动轮</w:t>
      </w:r>
      <w:r>
        <w:rPr>
          <w:rFonts w:hint="eastAsia" w:ascii="宋体" w:hAnsi="宋体" w:eastAsia="宋体" w:cs="宋体"/>
          <w:color w:val="000000"/>
          <w:kern w:val="0"/>
          <w:sz w:val="28"/>
          <w:szCs w:val="28"/>
          <w:highlight w:val="none"/>
          <w:lang w:eastAsia="zh-CN"/>
        </w:rPr>
        <w:t>。</w:t>
      </w:r>
    </w:p>
    <w:p w14:paraId="7F68C7A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5</w:t>
      </w:r>
      <w:r>
        <w:rPr>
          <w:rFonts w:hint="eastAsia" w:ascii="宋体" w:hAnsi="宋体" w:eastAsia="宋体" w:cs="宋体"/>
          <w:color w:val="000000"/>
          <w:kern w:val="0"/>
          <w:sz w:val="28"/>
          <w:szCs w:val="28"/>
          <w:highlight w:val="none"/>
        </w:rPr>
        <w:t>、小腿支架高度行程调节：≥0-110mm</w:t>
      </w:r>
      <w:r>
        <w:rPr>
          <w:rFonts w:hint="eastAsia" w:ascii="宋体" w:hAnsi="宋体" w:eastAsia="宋体" w:cs="宋体"/>
          <w:color w:val="000000"/>
          <w:kern w:val="0"/>
          <w:sz w:val="28"/>
          <w:szCs w:val="28"/>
          <w:highlight w:val="none"/>
          <w:lang w:eastAsia="zh-CN"/>
        </w:rPr>
        <w:t>；</w:t>
      </w:r>
    </w:p>
    <w:p w14:paraId="4AE392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6</w:t>
      </w:r>
      <w:r>
        <w:rPr>
          <w:rFonts w:hint="eastAsia" w:ascii="宋体" w:hAnsi="宋体" w:eastAsia="宋体" w:cs="宋体"/>
          <w:color w:val="000000"/>
          <w:kern w:val="0"/>
          <w:sz w:val="28"/>
          <w:szCs w:val="28"/>
          <w:highlight w:val="none"/>
        </w:rPr>
        <w:t>、上肢行程调节：≥0-175mm</w:t>
      </w:r>
      <w:r>
        <w:rPr>
          <w:rFonts w:hint="eastAsia" w:ascii="宋体" w:hAnsi="宋体" w:eastAsia="宋体" w:cs="宋体"/>
          <w:color w:val="000000"/>
          <w:kern w:val="0"/>
          <w:sz w:val="28"/>
          <w:szCs w:val="28"/>
          <w:highlight w:val="none"/>
          <w:lang w:eastAsia="zh-CN"/>
        </w:rPr>
        <w:t>；</w:t>
      </w:r>
    </w:p>
    <w:p w14:paraId="0AB9936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7</w:t>
      </w:r>
      <w:r>
        <w:rPr>
          <w:rFonts w:hint="eastAsia" w:ascii="宋体" w:hAnsi="宋体" w:eastAsia="宋体" w:cs="宋体"/>
          <w:color w:val="000000"/>
          <w:kern w:val="0"/>
          <w:sz w:val="28"/>
          <w:szCs w:val="28"/>
          <w:highlight w:val="none"/>
        </w:rPr>
        <w:t>、训练时间调节范围：≥1～60 min，步进为1min。</w:t>
      </w:r>
    </w:p>
    <w:p w14:paraId="2A274A9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8</w:t>
      </w:r>
      <w:r>
        <w:rPr>
          <w:rFonts w:hint="eastAsia" w:ascii="宋体" w:hAnsi="宋体" w:eastAsia="宋体" w:cs="宋体"/>
          <w:color w:val="000000"/>
          <w:kern w:val="0"/>
          <w:sz w:val="28"/>
          <w:szCs w:val="28"/>
          <w:highlight w:val="none"/>
        </w:rPr>
        <w:t>、被动训练转速调节范围：≥1～60 r/min，步进为1r/min。</w:t>
      </w:r>
    </w:p>
    <w:p w14:paraId="11EB86C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9</w:t>
      </w:r>
      <w:r>
        <w:rPr>
          <w:rFonts w:hint="eastAsia" w:ascii="宋体" w:hAnsi="宋体" w:eastAsia="宋体" w:cs="宋体"/>
          <w:color w:val="000000"/>
          <w:kern w:val="0"/>
          <w:sz w:val="28"/>
          <w:szCs w:val="28"/>
          <w:highlight w:val="none"/>
        </w:rPr>
        <w:t>、电机动力级别</w:t>
      </w:r>
      <w:r>
        <w:rPr>
          <w:rFonts w:hint="eastAsia" w:ascii="宋体" w:hAnsi="宋体" w:eastAsia="宋体" w:cs="宋体"/>
          <w:color w:val="000000"/>
          <w:kern w:val="0"/>
          <w:sz w:val="28"/>
          <w:szCs w:val="28"/>
          <w:highlight w:val="none"/>
          <w:lang w:val="en-US" w:eastAsia="zh-CN"/>
        </w:rPr>
        <w:t>至少</w:t>
      </w:r>
      <w:r>
        <w:rPr>
          <w:rFonts w:hint="eastAsia" w:ascii="宋体" w:hAnsi="宋体" w:eastAsia="宋体" w:cs="宋体"/>
          <w:color w:val="000000"/>
          <w:kern w:val="0"/>
          <w:sz w:val="28"/>
          <w:szCs w:val="28"/>
          <w:highlight w:val="none"/>
        </w:rPr>
        <w:t>分为低、中、高三档</w:t>
      </w:r>
      <w:r>
        <w:rPr>
          <w:rFonts w:hint="eastAsia" w:ascii="宋体" w:hAnsi="宋体" w:eastAsia="宋体" w:cs="宋体"/>
          <w:color w:val="000000"/>
          <w:kern w:val="0"/>
          <w:sz w:val="28"/>
          <w:szCs w:val="28"/>
          <w:highlight w:val="none"/>
          <w:lang w:eastAsia="zh-CN"/>
        </w:rPr>
        <w:t>。</w:t>
      </w:r>
    </w:p>
    <w:p w14:paraId="7861A5C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0</w:t>
      </w:r>
      <w:r>
        <w:rPr>
          <w:rFonts w:hint="eastAsia" w:ascii="宋体" w:hAnsi="宋体" w:eastAsia="宋体" w:cs="宋体"/>
          <w:color w:val="000000"/>
          <w:kern w:val="0"/>
          <w:sz w:val="28"/>
          <w:szCs w:val="28"/>
          <w:highlight w:val="none"/>
        </w:rPr>
        <w:t>、训练阻力调节：≥0～20级，步进为1。</w:t>
      </w:r>
    </w:p>
    <w:p w14:paraId="3ECDE4D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36" w:firstLineChars="200"/>
        <w:textAlignment w:val="auto"/>
        <w:rPr>
          <w:rFonts w:hint="eastAsia" w:ascii="宋体" w:hAnsi="宋体" w:eastAsia="宋体" w:cs="宋体"/>
          <w:color w:val="000000"/>
          <w:spacing w:val="-6"/>
          <w:kern w:val="0"/>
          <w:sz w:val="28"/>
          <w:szCs w:val="28"/>
          <w:highlight w:val="none"/>
        </w:rPr>
      </w:pPr>
      <w:r>
        <w:rPr>
          <w:rFonts w:hint="eastAsia" w:ascii="宋体" w:hAnsi="宋体" w:eastAsia="宋体" w:cs="宋体"/>
          <w:color w:val="000000"/>
          <w:spacing w:val="-6"/>
          <w:kern w:val="0"/>
          <w:sz w:val="28"/>
          <w:szCs w:val="28"/>
          <w:highlight w:val="none"/>
        </w:rPr>
        <w:t>1</w:t>
      </w:r>
      <w:r>
        <w:rPr>
          <w:rFonts w:hint="eastAsia" w:ascii="宋体" w:hAnsi="宋体" w:eastAsia="宋体" w:cs="宋体"/>
          <w:color w:val="000000"/>
          <w:spacing w:val="-6"/>
          <w:kern w:val="0"/>
          <w:sz w:val="28"/>
          <w:szCs w:val="28"/>
          <w:highlight w:val="none"/>
          <w:lang w:val="en-US" w:eastAsia="zh-CN"/>
        </w:rPr>
        <w:t>1</w:t>
      </w:r>
      <w:r>
        <w:rPr>
          <w:rFonts w:hint="eastAsia" w:ascii="宋体" w:hAnsi="宋体" w:eastAsia="宋体" w:cs="宋体"/>
          <w:color w:val="000000"/>
          <w:spacing w:val="-6"/>
          <w:kern w:val="0"/>
          <w:sz w:val="28"/>
          <w:szCs w:val="28"/>
          <w:highlight w:val="none"/>
        </w:rPr>
        <w:t>、痉挛等级：≥1-6级可调，步进为1，痉挛保护可选择开启或关闭。</w:t>
      </w:r>
    </w:p>
    <w:p w14:paraId="5587291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2</w:t>
      </w:r>
      <w:r>
        <w:rPr>
          <w:rFonts w:hint="eastAsia" w:ascii="宋体" w:hAnsi="宋体" w:eastAsia="宋体" w:cs="宋体"/>
          <w:color w:val="000000"/>
          <w:kern w:val="0"/>
          <w:sz w:val="28"/>
          <w:szCs w:val="28"/>
          <w:highlight w:val="none"/>
        </w:rPr>
        <w:t>、训练方向可调，换向方式包括手动换向、自动换向。</w:t>
      </w:r>
    </w:p>
    <w:p w14:paraId="4F4177B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w:t>
      </w: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、自动换向时间：≥0-30min可调。</w:t>
      </w:r>
    </w:p>
    <w:p w14:paraId="7CC0889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4</w:t>
      </w:r>
      <w:r>
        <w:rPr>
          <w:rFonts w:hint="eastAsia" w:ascii="宋体" w:hAnsi="宋体" w:eastAsia="宋体" w:cs="宋体"/>
          <w:color w:val="000000"/>
          <w:kern w:val="0"/>
          <w:sz w:val="28"/>
          <w:szCs w:val="28"/>
          <w:highlight w:val="none"/>
        </w:rPr>
        <w:t>、转速预置值：≤10r/min。</w:t>
      </w:r>
    </w:p>
    <w:p w14:paraId="4D0FE21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15</w:t>
      </w:r>
      <w:r>
        <w:rPr>
          <w:rFonts w:hint="eastAsia" w:ascii="宋体" w:hAnsi="宋体" w:eastAsia="宋体" w:cs="宋体"/>
          <w:color w:val="000000"/>
          <w:kern w:val="0"/>
          <w:sz w:val="28"/>
          <w:szCs w:val="28"/>
          <w:highlight w:val="none"/>
        </w:rPr>
        <w:t>、转速变化率：≤0.5r/s²。</w:t>
      </w:r>
    </w:p>
    <w:p w14:paraId="2B605AD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16</w:t>
      </w:r>
      <w:r>
        <w:rPr>
          <w:rFonts w:hint="eastAsia" w:ascii="宋体" w:hAnsi="宋体" w:eastAsia="宋体" w:cs="宋体"/>
          <w:color w:val="000000"/>
          <w:kern w:val="0"/>
          <w:sz w:val="28"/>
          <w:szCs w:val="28"/>
          <w:highlight w:val="none"/>
        </w:rPr>
        <w:t>、超速保护：当主动训练速度超过100r/min时，设备停止运动。</w:t>
      </w:r>
    </w:p>
    <w:p w14:paraId="6EFF673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17</w:t>
      </w:r>
      <w:r>
        <w:rPr>
          <w:rFonts w:hint="eastAsia" w:ascii="宋体" w:hAnsi="宋体" w:eastAsia="宋体" w:cs="宋体"/>
          <w:color w:val="000000"/>
          <w:kern w:val="0"/>
          <w:sz w:val="28"/>
          <w:szCs w:val="28"/>
          <w:highlight w:val="none"/>
        </w:rPr>
        <w:t>、痉挛响应时间：≤5s。</w:t>
      </w:r>
    </w:p>
    <w:p w14:paraId="115E697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18</w:t>
      </w:r>
      <w:r>
        <w:rPr>
          <w:rFonts w:hint="eastAsia" w:ascii="宋体" w:hAnsi="宋体" w:eastAsia="宋体" w:cs="宋体"/>
          <w:color w:val="000000"/>
          <w:kern w:val="0"/>
          <w:sz w:val="28"/>
          <w:szCs w:val="28"/>
          <w:highlight w:val="none"/>
        </w:rPr>
        <w:t>、工作噪声：≤60dB（A）。</w:t>
      </w:r>
    </w:p>
    <w:p w14:paraId="50FF53C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58"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spacing w:val="-11"/>
          <w:kern w:val="0"/>
          <w:sz w:val="28"/>
          <w:szCs w:val="28"/>
          <w:highlight w:val="none"/>
          <w:lang w:val="en-US" w:eastAsia="zh-CN"/>
        </w:rPr>
        <w:t>☆19、训练模式：≥7种训练模式，至少包含：</w:t>
      </w:r>
      <w:r>
        <w:rPr>
          <w:rFonts w:hint="eastAsia" w:ascii="宋体" w:hAnsi="宋体" w:eastAsia="宋体" w:cs="宋体"/>
          <w:color w:val="000000"/>
          <w:spacing w:val="-11"/>
          <w:kern w:val="0"/>
          <w:sz w:val="28"/>
          <w:szCs w:val="28"/>
          <w:highlight w:val="none"/>
        </w:rPr>
        <w:t>主动训练模式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被动训练模式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助力模式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等速训练模式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lang w:val="en-US" w:eastAsia="zh-CN"/>
        </w:rPr>
        <w:t>单被动训练、双被动训练、自由训练。</w:t>
      </w:r>
    </w:p>
    <w:p w14:paraId="4C7FADF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☆20、自由训练模式：</w:t>
      </w:r>
      <w:r>
        <w:rPr>
          <w:rFonts w:hint="eastAsia" w:ascii="宋体" w:hAnsi="宋体" w:eastAsia="宋体" w:cs="宋体"/>
          <w:color w:val="000000"/>
          <w:kern w:val="0"/>
          <w:sz w:val="28"/>
          <w:szCs w:val="28"/>
          <w:highlight w:val="none"/>
        </w:rPr>
        <w:t>上</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下肢可同时训练，互不影响，上</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下肢均可独立选择主动或被动训练。</w:t>
      </w:r>
    </w:p>
    <w:p w14:paraId="6CA89A6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☆21、协同训练模式：至少</w:t>
      </w:r>
      <w:r>
        <w:rPr>
          <w:rFonts w:hint="eastAsia" w:ascii="宋体" w:hAnsi="宋体" w:eastAsia="宋体" w:cs="宋体"/>
          <w:color w:val="000000"/>
          <w:kern w:val="0"/>
          <w:sz w:val="28"/>
          <w:szCs w:val="28"/>
          <w:highlight w:val="none"/>
        </w:rPr>
        <w:t>具有上下肢0度或180度两种相位差</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一肢带动三肢的方式进行四肢的联合训练</w:t>
      </w:r>
      <w:r>
        <w:rPr>
          <w:rFonts w:hint="eastAsia" w:ascii="宋体" w:hAnsi="宋体" w:eastAsia="宋体" w:cs="宋体"/>
          <w:color w:val="000000"/>
          <w:kern w:val="0"/>
          <w:sz w:val="28"/>
          <w:szCs w:val="28"/>
          <w:highlight w:val="none"/>
          <w:lang w:eastAsia="zh-CN"/>
        </w:rPr>
        <w:t>。</w:t>
      </w:r>
    </w:p>
    <w:p w14:paraId="41AD343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☆22、安全保护：≥</w:t>
      </w:r>
      <w:r>
        <w:rPr>
          <w:rFonts w:hint="eastAsia" w:ascii="宋体" w:hAnsi="宋体" w:eastAsia="宋体" w:cs="宋体"/>
          <w:color w:val="000000"/>
          <w:kern w:val="0"/>
          <w:sz w:val="28"/>
          <w:szCs w:val="28"/>
          <w:highlight w:val="none"/>
        </w:rPr>
        <w:t>6重安全保护功能</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至少包含</w:t>
      </w:r>
      <w:r>
        <w:rPr>
          <w:rFonts w:hint="eastAsia" w:ascii="宋体" w:hAnsi="宋体" w:eastAsia="宋体" w:cs="宋体"/>
          <w:color w:val="000000"/>
          <w:kern w:val="0"/>
          <w:sz w:val="28"/>
          <w:szCs w:val="28"/>
          <w:highlight w:val="none"/>
        </w:rPr>
        <w:t>痉挛保护</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过速保护</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手动急停</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被动转速过大</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安全密码</w:t>
      </w:r>
      <w:r>
        <w:rPr>
          <w:rFonts w:hint="eastAsia" w:ascii="宋体" w:hAnsi="宋体" w:eastAsia="宋体" w:cs="宋体"/>
          <w:color w:val="000000"/>
          <w:kern w:val="0"/>
          <w:sz w:val="28"/>
          <w:szCs w:val="28"/>
          <w:highlight w:val="none"/>
          <w:lang w:val="en-US" w:eastAsia="zh-CN"/>
        </w:rPr>
        <w:t>保护、</w:t>
      </w:r>
      <w:r>
        <w:rPr>
          <w:rFonts w:hint="eastAsia" w:ascii="宋体" w:hAnsi="宋体" w:eastAsia="宋体" w:cs="宋体"/>
          <w:color w:val="000000"/>
          <w:kern w:val="0"/>
          <w:sz w:val="28"/>
          <w:szCs w:val="28"/>
          <w:highlight w:val="none"/>
        </w:rPr>
        <w:t>限速保护</w:t>
      </w:r>
      <w:r>
        <w:rPr>
          <w:rFonts w:hint="eastAsia" w:ascii="宋体" w:hAnsi="宋体" w:eastAsia="宋体" w:cs="宋体"/>
          <w:color w:val="000000"/>
          <w:kern w:val="0"/>
          <w:sz w:val="28"/>
          <w:szCs w:val="28"/>
          <w:highlight w:val="none"/>
          <w:lang w:eastAsia="zh-CN"/>
        </w:rPr>
        <w:t>。</w:t>
      </w:r>
    </w:p>
    <w:p w14:paraId="77F7181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☆23、</w:t>
      </w:r>
      <w:r>
        <w:rPr>
          <w:rFonts w:hint="eastAsia" w:ascii="宋体" w:hAnsi="宋体" w:eastAsia="宋体" w:cs="宋体"/>
          <w:color w:val="000000"/>
          <w:kern w:val="0"/>
          <w:sz w:val="28"/>
          <w:szCs w:val="28"/>
          <w:highlight w:val="none"/>
        </w:rPr>
        <w:t>游戏训练</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w:t>
      </w:r>
      <w:r>
        <w:rPr>
          <w:rFonts w:hint="eastAsia" w:ascii="宋体" w:hAnsi="宋体" w:eastAsia="宋体" w:cs="宋体"/>
          <w:color w:val="000000"/>
          <w:kern w:val="0"/>
          <w:sz w:val="28"/>
          <w:szCs w:val="28"/>
          <w:highlight w:val="none"/>
        </w:rPr>
        <w:t>6种训练游戏可选</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游戏训练难度</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≥3档可</w:t>
      </w:r>
      <w:r>
        <w:rPr>
          <w:rFonts w:hint="eastAsia" w:ascii="宋体" w:hAnsi="宋体" w:eastAsia="宋体" w:cs="宋体"/>
          <w:color w:val="000000"/>
          <w:kern w:val="0"/>
          <w:sz w:val="28"/>
          <w:szCs w:val="28"/>
          <w:highlight w:val="none"/>
        </w:rPr>
        <w:t>调</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游戏界面实时显示游戏的得分情况，并伴有游戏音效</w:t>
      </w:r>
      <w:r>
        <w:rPr>
          <w:rFonts w:hint="eastAsia" w:ascii="宋体" w:hAnsi="宋体" w:eastAsia="宋体" w:cs="宋体"/>
          <w:color w:val="000000"/>
          <w:kern w:val="0"/>
          <w:sz w:val="28"/>
          <w:szCs w:val="28"/>
          <w:highlight w:val="none"/>
          <w:lang w:eastAsia="zh-CN"/>
        </w:rPr>
        <w:t>。</w:t>
      </w:r>
    </w:p>
    <w:p w14:paraId="081912C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24、</w:t>
      </w:r>
      <w:r>
        <w:rPr>
          <w:rFonts w:hint="eastAsia" w:ascii="宋体" w:hAnsi="宋体" w:eastAsia="宋体" w:cs="宋体"/>
          <w:color w:val="000000"/>
          <w:kern w:val="0"/>
          <w:sz w:val="28"/>
          <w:szCs w:val="28"/>
          <w:highlight w:val="none"/>
        </w:rPr>
        <w:t>具有双侧肢体的对称性检测功能</w:t>
      </w:r>
      <w:r>
        <w:rPr>
          <w:rFonts w:hint="eastAsia" w:ascii="宋体" w:hAnsi="宋体" w:eastAsia="宋体" w:cs="宋体"/>
          <w:color w:val="000000"/>
          <w:kern w:val="0"/>
          <w:sz w:val="28"/>
          <w:szCs w:val="28"/>
          <w:highlight w:val="none"/>
          <w:lang w:eastAsia="zh-CN"/>
        </w:rPr>
        <w:t>。</w:t>
      </w:r>
    </w:p>
    <w:p w14:paraId="16C140F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68" w:firstLineChars="100"/>
        <w:textAlignment w:val="auto"/>
        <w:rPr>
          <w:rFonts w:hint="eastAsia" w:ascii="宋体" w:hAnsi="宋体" w:eastAsia="宋体" w:cs="宋体"/>
          <w:color w:val="000000"/>
          <w:spacing w:val="-6"/>
          <w:kern w:val="0"/>
          <w:sz w:val="28"/>
          <w:szCs w:val="28"/>
          <w:highlight w:val="none"/>
          <w:lang w:val="en-US" w:eastAsia="zh-CN"/>
        </w:rPr>
      </w:pPr>
      <w:r>
        <w:rPr>
          <w:rFonts w:hint="eastAsia" w:ascii="宋体" w:hAnsi="宋体" w:eastAsia="宋体" w:cs="宋体"/>
          <w:color w:val="000000"/>
          <w:spacing w:val="-6"/>
          <w:kern w:val="0"/>
          <w:sz w:val="28"/>
          <w:szCs w:val="28"/>
          <w:highlight w:val="none"/>
          <w:lang w:val="en-US" w:eastAsia="zh-CN"/>
        </w:rPr>
        <w:t>☆25、</w:t>
      </w:r>
      <w:r>
        <w:rPr>
          <w:rFonts w:hint="eastAsia" w:ascii="宋体" w:hAnsi="宋体" w:eastAsia="宋体" w:cs="宋体"/>
          <w:color w:val="000000"/>
          <w:spacing w:val="-6"/>
          <w:kern w:val="0"/>
          <w:sz w:val="28"/>
          <w:szCs w:val="28"/>
          <w:highlight w:val="none"/>
        </w:rPr>
        <w:t>筛选和对比分析</w:t>
      </w:r>
      <w:r>
        <w:rPr>
          <w:rFonts w:hint="eastAsia" w:ascii="宋体" w:hAnsi="宋体" w:eastAsia="宋体" w:cs="宋体"/>
          <w:color w:val="000000"/>
          <w:spacing w:val="-6"/>
          <w:kern w:val="0"/>
          <w:sz w:val="28"/>
          <w:szCs w:val="28"/>
          <w:highlight w:val="none"/>
          <w:lang w:eastAsia="zh-CN"/>
        </w:rPr>
        <w:t>：</w:t>
      </w:r>
      <w:r>
        <w:rPr>
          <w:rFonts w:hint="eastAsia" w:ascii="宋体" w:hAnsi="宋体" w:eastAsia="宋体" w:cs="宋体"/>
          <w:color w:val="000000"/>
          <w:spacing w:val="-6"/>
          <w:kern w:val="0"/>
          <w:sz w:val="28"/>
          <w:szCs w:val="28"/>
          <w:highlight w:val="none"/>
        </w:rPr>
        <w:t>可对患者的多次训练报告进行筛选和对比分析</w:t>
      </w:r>
      <w:r>
        <w:rPr>
          <w:rFonts w:hint="eastAsia" w:ascii="宋体" w:hAnsi="宋体" w:eastAsia="宋体" w:cs="宋体"/>
          <w:color w:val="000000"/>
          <w:spacing w:val="-6"/>
          <w:kern w:val="0"/>
          <w:sz w:val="28"/>
          <w:szCs w:val="28"/>
          <w:highlight w:val="none"/>
          <w:lang w:eastAsia="zh-CN"/>
        </w:rPr>
        <w:t>。</w:t>
      </w:r>
    </w:p>
    <w:p w14:paraId="292E5E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default"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26、</w:t>
      </w:r>
      <w:r>
        <w:rPr>
          <w:rFonts w:hint="eastAsia" w:ascii="宋体" w:hAnsi="宋体" w:eastAsia="宋体" w:cs="宋体"/>
          <w:color w:val="000000"/>
          <w:kern w:val="0"/>
          <w:sz w:val="28"/>
          <w:szCs w:val="28"/>
          <w:highlight w:val="none"/>
        </w:rPr>
        <w:t>训练报告：训练报告中</w:t>
      </w:r>
      <w:r>
        <w:rPr>
          <w:rFonts w:hint="eastAsia" w:ascii="宋体" w:hAnsi="宋体" w:eastAsia="宋体" w:cs="宋体"/>
          <w:color w:val="000000"/>
          <w:kern w:val="0"/>
          <w:sz w:val="28"/>
          <w:szCs w:val="28"/>
          <w:highlight w:val="none"/>
          <w:lang w:val="en-US" w:eastAsia="zh-CN"/>
        </w:rPr>
        <w:t>至少</w:t>
      </w:r>
      <w:r>
        <w:rPr>
          <w:rFonts w:hint="eastAsia" w:ascii="宋体" w:hAnsi="宋体" w:eastAsia="宋体" w:cs="宋体"/>
          <w:color w:val="000000"/>
          <w:kern w:val="0"/>
          <w:sz w:val="28"/>
          <w:szCs w:val="28"/>
          <w:highlight w:val="none"/>
        </w:rPr>
        <w:t>包括基础信息（姓名、编号、性别、年龄、身高、体重、病因）、训练参数（游戏名称、训练模式、痉挛等级、训练部位、游戏难度）、训练情况（游戏得分、平均功率、平均速度、能量消耗、痉挛次数、训练里程、训练时长、对称性比值）</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趋势变化图（</w:t>
      </w:r>
      <w:r>
        <w:rPr>
          <w:rFonts w:hint="eastAsia" w:ascii="宋体" w:hAnsi="宋体" w:eastAsia="宋体" w:cs="宋体"/>
          <w:color w:val="000000"/>
          <w:kern w:val="0"/>
          <w:sz w:val="28"/>
          <w:szCs w:val="28"/>
          <w:highlight w:val="none"/>
        </w:rPr>
        <w:t>功率变化趋势图、阻力/速度变化趋势图</w:t>
      </w:r>
      <w:r>
        <w:rPr>
          <w:rFonts w:hint="eastAsia" w:ascii="宋体" w:hAnsi="宋体" w:eastAsia="宋体" w:cs="宋体"/>
          <w:color w:val="000000"/>
          <w:kern w:val="0"/>
          <w:sz w:val="28"/>
          <w:szCs w:val="28"/>
          <w:highlight w:val="none"/>
          <w:lang w:val="en-US" w:eastAsia="zh-CN"/>
        </w:rPr>
        <w:t>）。</w:t>
      </w:r>
    </w:p>
    <w:p w14:paraId="7D01FF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36" w:firstLineChars="200"/>
        <w:textAlignment w:val="auto"/>
        <w:rPr>
          <w:rFonts w:hint="eastAsia" w:ascii="宋体" w:hAnsi="宋体" w:eastAsia="宋体" w:cs="宋体"/>
          <w:color w:val="000000"/>
          <w:spacing w:val="-6"/>
          <w:kern w:val="0"/>
          <w:sz w:val="28"/>
          <w:szCs w:val="28"/>
          <w:highlight w:val="none"/>
        </w:rPr>
      </w:pPr>
      <w:r>
        <w:rPr>
          <w:rFonts w:hint="eastAsia" w:ascii="宋体" w:hAnsi="宋体" w:eastAsia="宋体" w:cs="宋体"/>
          <w:color w:val="000000"/>
          <w:spacing w:val="-6"/>
          <w:kern w:val="0"/>
          <w:sz w:val="28"/>
          <w:szCs w:val="28"/>
          <w:highlight w:val="none"/>
          <w:lang w:val="en-US" w:eastAsia="zh-CN"/>
        </w:rPr>
        <w:t>27、</w:t>
      </w:r>
      <w:r>
        <w:rPr>
          <w:rFonts w:hint="eastAsia" w:ascii="宋体" w:hAnsi="宋体" w:eastAsia="宋体" w:cs="宋体"/>
          <w:color w:val="000000"/>
          <w:spacing w:val="-6"/>
          <w:kern w:val="0"/>
          <w:sz w:val="28"/>
          <w:szCs w:val="28"/>
          <w:highlight w:val="none"/>
        </w:rPr>
        <w:t>可修改训练报告的抬头，包括医院和科室信息，利于临床的收费。</w:t>
      </w:r>
    </w:p>
    <w:p w14:paraId="38D4D66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☆28、患者信息储存保护：</w:t>
      </w:r>
      <w:r>
        <w:rPr>
          <w:rFonts w:hint="eastAsia" w:ascii="宋体" w:hAnsi="宋体" w:eastAsia="宋体" w:cs="宋体"/>
          <w:color w:val="000000"/>
          <w:kern w:val="0"/>
          <w:sz w:val="28"/>
          <w:szCs w:val="28"/>
          <w:highlight w:val="none"/>
        </w:rPr>
        <w:t>可通过输入患者姓名及编号进行快速查找</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删除患者时需输入安全密码进行确认。</w:t>
      </w:r>
    </w:p>
    <w:p w14:paraId="7AAD982D">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注：</w:t>
      </w:r>
      <w:r>
        <w:rPr>
          <w:rFonts w:hint="eastAsia" w:ascii="宋体" w:hAnsi="宋体" w:eastAsia="宋体" w:cs="宋体"/>
          <w:b/>
          <w:bCs/>
          <w:sz w:val="28"/>
          <w:szCs w:val="28"/>
          <w:highlight w:val="none"/>
          <w:lang w:val="en-US" w:eastAsia="zh-CN"/>
        </w:rPr>
        <w:t>1、</w:t>
      </w:r>
      <w:r>
        <w:rPr>
          <w:rFonts w:hint="eastAsia" w:ascii="宋体" w:hAnsi="宋体" w:eastAsia="宋体" w:cs="宋体"/>
          <w:b/>
          <w:bCs/>
          <w:sz w:val="28"/>
          <w:szCs w:val="28"/>
          <w:highlight w:val="none"/>
        </w:rPr>
        <w:t>以上参数标“</w:t>
      </w:r>
      <w:r>
        <w:rPr>
          <w:rFonts w:hint="eastAsia" w:ascii="宋体" w:hAnsi="宋体" w:eastAsia="宋体" w:cs="宋体"/>
          <w:kern w:val="0"/>
          <w:sz w:val="28"/>
          <w:szCs w:val="28"/>
          <w:lang w:eastAsia="zh-CN"/>
        </w:rPr>
        <w:t>☆</w:t>
      </w:r>
      <w:r>
        <w:rPr>
          <w:rFonts w:hint="eastAsia" w:ascii="宋体" w:hAnsi="宋体" w:eastAsia="宋体" w:cs="宋体"/>
          <w:b/>
          <w:bCs/>
          <w:sz w:val="28"/>
          <w:szCs w:val="28"/>
          <w:highlight w:val="none"/>
        </w:rPr>
        <w:t>”项为必须满足项，如出现负偏离按照废标处理。投标时标“</w:t>
      </w:r>
      <w:r>
        <w:rPr>
          <w:rFonts w:hint="eastAsia" w:ascii="宋体" w:hAnsi="宋体" w:eastAsia="宋体" w:cs="宋体"/>
          <w:kern w:val="0"/>
          <w:sz w:val="28"/>
          <w:szCs w:val="28"/>
          <w:lang w:eastAsia="zh-CN"/>
        </w:rPr>
        <w:t>☆</w:t>
      </w:r>
      <w:r>
        <w:rPr>
          <w:rFonts w:hint="eastAsia" w:ascii="宋体" w:hAnsi="宋体" w:eastAsia="宋体" w:cs="宋体"/>
          <w:b/>
          <w:bCs/>
          <w:sz w:val="28"/>
          <w:szCs w:val="28"/>
          <w:highlight w:val="none"/>
        </w:rPr>
        <w:t>” 参数部分须提供相关证明材料予以佐证。</w:t>
      </w:r>
    </w:p>
    <w:p w14:paraId="076A4DE9">
      <w:pPr>
        <w:keepNext w:val="0"/>
        <w:keepLines w:val="0"/>
        <w:pageBreakBefore w:val="0"/>
        <w:widowControl w:val="0"/>
        <w:numPr>
          <w:ilvl w:val="0"/>
          <w:numId w:val="1"/>
        </w:numPr>
        <w:kinsoku/>
        <w:wordWrap/>
        <w:overflowPunct/>
        <w:topLinePunct w:val="0"/>
        <w:autoSpaceDE/>
        <w:autoSpaceDN/>
        <w:bidi w:val="0"/>
        <w:adjustRightInd/>
        <w:snapToGrid/>
        <w:spacing w:line="460" w:lineRule="exact"/>
        <w:ind w:firstLine="562" w:firstLineChars="200"/>
        <w:textAlignment w:val="auto"/>
        <w:rPr>
          <w:rFonts w:hint="eastAsia" w:ascii="宋体" w:hAnsi="宋体" w:cs="宋体"/>
          <w:b/>
          <w:bCs/>
          <w:sz w:val="28"/>
          <w:szCs w:val="28"/>
          <w:highlight w:val="yellow"/>
          <w:lang w:val="en-US" w:eastAsia="zh-CN"/>
        </w:rPr>
      </w:pPr>
      <w:r>
        <w:rPr>
          <w:rFonts w:hint="eastAsia" w:ascii="宋体" w:hAnsi="宋体" w:cs="宋体"/>
          <w:b/>
          <w:bCs/>
          <w:sz w:val="28"/>
          <w:szCs w:val="28"/>
          <w:highlight w:val="none"/>
          <w:lang w:val="en-US" w:eastAsia="zh-CN"/>
        </w:rPr>
        <w:t>本项目采购的相关系统管理软件需符合财政部、工业和信息化部颁发的《操作系统政府采购需求标准（2023 年版）》、《台式式计算机政府采购需求标准（2023 年版）》、《通用服务器政府采购需求标准（2023 版）》、《工作站政府采购需求标准（2023 年版）》等文件要求，如履约验收期间所投产品不满足相关文件要求，采购人有权追究中标人的违约责任，中标人承担由此产生的一切后果及责任。</w:t>
      </w:r>
    </w:p>
    <w:p w14:paraId="5D4C669E">
      <w:pPr>
        <w:keepNext w:val="0"/>
        <w:keepLines w:val="0"/>
        <w:pageBreakBefore w:val="0"/>
        <w:widowControl w:val="0"/>
        <w:numPr>
          <w:ilvl w:val="0"/>
          <w:numId w:val="1"/>
        </w:numPr>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55C33282">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kern w:val="0"/>
          <w:sz w:val="28"/>
          <w:szCs w:val="28"/>
        </w:rPr>
      </w:pPr>
      <w:r>
        <w:rPr>
          <w:rFonts w:hint="eastAsia" w:ascii="宋体" w:hAnsi="宋体" w:eastAsia="宋体" w:cs="宋体"/>
          <w:b/>
          <w:kern w:val="0"/>
          <w:sz w:val="28"/>
          <w:szCs w:val="28"/>
          <w:lang w:eastAsia="zh-CN"/>
        </w:rPr>
        <w:t>三、</w:t>
      </w:r>
      <w:r>
        <w:rPr>
          <w:rFonts w:hint="eastAsia" w:ascii="宋体" w:hAnsi="宋体" w:eastAsia="宋体" w:cs="宋体"/>
          <w:b/>
          <w:kern w:val="0"/>
          <w:sz w:val="28"/>
          <w:szCs w:val="28"/>
        </w:rPr>
        <w:t>质保期及售后服务</w:t>
      </w:r>
    </w:p>
    <w:p w14:paraId="0941D14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 xml:space="preserve"> 1、依据商品的保修条款及售后服务条款，</w:t>
      </w:r>
      <w:r>
        <w:rPr>
          <w:rFonts w:hint="eastAsia" w:ascii="宋体" w:hAnsi="宋体" w:eastAsia="宋体" w:cs="宋体"/>
          <w:color w:val="000000"/>
          <w:kern w:val="0"/>
          <w:sz w:val="28"/>
          <w:szCs w:val="28"/>
          <w:highlight w:val="none"/>
          <w:lang w:val="en-US" w:eastAsia="zh-CN"/>
        </w:rPr>
        <w:t>须</w:t>
      </w:r>
      <w:r>
        <w:rPr>
          <w:rFonts w:hint="eastAsia" w:ascii="宋体" w:hAnsi="宋体" w:eastAsia="宋体" w:cs="宋体"/>
          <w:color w:val="000000"/>
          <w:kern w:val="0"/>
          <w:sz w:val="28"/>
          <w:szCs w:val="28"/>
          <w:highlight w:val="none"/>
        </w:rPr>
        <w:t>提供原厂质保，质保</w:t>
      </w: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年。询价文件另有约定的从其约定。质保期从验收合格后算起。</w:t>
      </w:r>
    </w:p>
    <w:p w14:paraId="735B7442">
      <w:pPr>
        <w:spacing w:line="480" w:lineRule="exact"/>
        <w:ind w:firstLine="280" w:firstLineChars="100"/>
        <w:rPr>
          <w:rFonts w:hint="eastAsia" w:ascii="宋体" w:hAnsi="宋体" w:eastAsia="宋体" w:cs="宋体"/>
          <w:kern w:val="0"/>
          <w:sz w:val="28"/>
          <w:szCs w:val="28"/>
          <w:lang w:eastAsia="zh-CN"/>
        </w:rPr>
      </w:pPr>
      <w:r>
        <w:rPr>
          <w:rFonts w:hint="eastAsia" w:ascii="宋体" w:hAnsi="宋体" w:eastAsia="宋体" w:cs="宋体"/>
          <w:kern w:val="0"/>
          <w:sz w:val="28"/>
          <w:szCs w:val="28"/>
        </w:rPr>
        <w:t>2、保修期内用户所购设备各部件发生非人为故障，</w:t>
      </w:r>
      <w:r>
        <w:rPr>
          <w:rFonts w:hint="eastAsia" w:ascii="宋体" w:hAnsi="宋体" w:eastAsia="宋体" w:cs="宋体"/>
          <w:kern w:val="0"/>
          <w:sz w:val="28"/>
          <w:szCs w:val="28"/>
          <w:lang w:val="en-US" w:eastAsia="zh-CN"/>
        </w:rPr>
        <w:t>供应商</w:t>
      </w:r>
      <w:r>
        <w:rPr>
          <w:rFonts w:hint="eastAsia" w:ascii="宋体" w:hAnsi="宋体" w:eastAsia="宋体" w:cs="宋体"/>
          <w:kern w:val="0"/>
          <w:sz w:val="28"/>
          <w:szCs w:val="28"/>
        </w:rPr>
        <w:t>应免费上门更换同种品牌规格型号的新部件;设备发生人为故障的，供货商应上门更换同种品牌规格型号的新部件，只收零配件成本，不加收其它任何费用</w:t>
      </w:r>
      <w:r>
        <w:rPr>
          <w:rFonts w:hint="eastAsia" w:ascii="宋体" w:hAnsi="宋体" w:eastAsia="宋体" w:cs="宋体"/>
          <w:kern w:val="0"/>
          <w:sz w:val="28"/>
          <w:szCs w:val="28"/>
          <w:lang w:eastAsia="zh-CN"/>
        </w:rPr>
        <w:t>。</w:t>
      </w:r>
    </w:p>
    <w:p w14:paraId="43C74C7C">
      <w:pPr>
        <w:spacing w:line="480" w:lineRule="exact"/>
        <w:ind w:firstLine="280" w:firstLineChars="100"/>
        <w:rPr>
          <w:rFonts w:hint="eastAsia" w:ascii="宋体" w:hAnsi="宋体" w:eastAsia="宋体" w:cs="宋体"/>
          <w:kern w:val="0"/>
          <w:sz w:val="28"/>
          <w:szCs w:val="28"/>
        </w:rPr>
      </w:pPr>
      <w:r>
        <w:rPr>
          <w:rFonts w:hint="eastAsia" w:ascii="宋体" w:hAnsi="宋体" w:eastAsia="宋体" w:cs="宋体"/>
          <w:kern w:val="0"/>
          <w:sz w:val="28"/>
          <w:szCs w:val="28"/>
        </w:rPr>
        <w:t>3、</w:t>
      </w:r>
      <w:r>
        <w:rPr>
          <w:rFonts w:hint="eastAsia" w:ascii="宋体" w:hAnsi="宋体" w:eastAsia="宋体" w:cs="宋体"/>
          <w:kern w:val="0"/>
          <w:sz w:val="28"/>
          <w:szCs w:val="28"/>
          <w:lang w:val="en-US" w:eastAsia="zh-CN"/>
        </w:rPr>
        <w:t>供应商</w:t>
      </w:r>
      <w:r>
        <w:rPr>
          <w:rFonts w:hint="eastAsia" w:ascii="宋体" w:hAnsi="宋体" w:eastAsia="宋体" w:cs="宋体"/>
          <w:kern w:val="0"/>
          <w:sz w:val="28"/>
          <w:szCs w:val="28"/>
        </w:rPr>
        <w:t>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6500B39A">
      <w:pPr>
        <w:spacing w:line="480" w:lineRule="exact"/>
        <w:ind w:firstLine="280" w:firstLineChars="100"/>
        <w:rPr>
          <w:rFonts w:hint="eastAsia" w:ascii="宋体" w:hAnsi="宋体" w:cs="宋体"/>
          <w:b/>
          <w:kern w:val="0"/>
          <w:sz w:val="28"/>
          <w:szCs w:val="28"/>
          <w:lang w:val="en-US" w:eastAsia="zh-CN"/>
        </w:rPr>
      </w:pPr>
      <w:r>
        <w:rPr>
          <w:rFonts w:hint="eastAsia" w:ascii="宋体" w:hAnsi="宋体" w:eastAsia="宋体" w:cs="宋体"/>
          <w:kern w:val="0"/>
          <w:sz w:val="28"/>
          <w:szCs w:val="28"/>
        </w:rPr>
        <w:t>4、保修期满后中标方向采购方提供合同设备的终身维修服务，只收零备件费，并以优惠价格提供。</w:t>
      </w:r>
    </w:p>
    <w:p w14:paraId="3F9C903D">
      <w:pPr>
        <w:bidi w:val="0"/>
        <w:jc w:val="left"/>
        <w:rPr>
          <w:rFonts w:hint="eastAsia"/>
          <w:lang w:val="en-US" w:eastAsia="zh-CN"/>
        </w:rPr>
      </w:pPr>
      <w:bookmarkStart w:id="0" w:name="_GoBack"/>
      <w:bookmarkEnd w:id="0"/>
    </w:p>
    <w:sectPr>
      <w:pgSz w:w="11906" w:h="16838"/>
      <w:pgMar w:top="1440" w:right="1576"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F1B10"/>
    <w:multiLevelType w:val="singleLevel"/>
    <w:tmpl w:val="594F1B10"/>
    <w:lvl w:ilvl="0" w:tentative="0">
      <w:start w:val="2"/>
      <w:numFmt w:val="decimal"/>
      <w:suff w:val="nothing"/>
      <w:lvlText w:val="%1、"/>
      <w:lvlJc w:val="left"/>
      <w:rPr>
        <w:rFonts w:hint="default"/>
        <w:highlight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9F47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2025-07-08T01:44:58Z</dcterms:created>
  <dc:creator>admin</dc:creator>
  <cp:lastModifiedBy>夏未凉</cp:lastModifiedBy>
  <dcterms:modified xsi:type="dcterms:W3CDTF">2025-07-08T01:47:34Z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2EF35C7021B244ADB682AD6C548AE922_12</vt:lpwstr>
  </property>
</Properties>
</file>